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5C0" w14:textId="77777777" w:rsidR="00826577" w:rsidRPr="00A47305" w:rsidRDefault="00826577" w:rsidP="00826577">
      <w:pPr>
        <w:pStyle w:val="PargrafodaLista"/>
        <w:numPr>
          <w:ilvl w:val="0"/>
          <w:numId w:val="47"/>
        </w:numPr>
        <w:tabs>
          <w:tab w:val="left" w:pos="709"/>
          <w:tab w:val="left" w:pos="3375"/>
        </w:tabs>
        <w:spacing w:after="0" w:line="360" w:lineRule="auto"/>
        <w:ind w:right="157" w:hanging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b/>
          <w:bCs/>
          <w:color w:val="000000" w:themeColor="text1"/>
          <w:shd w:val="clear" w:color="auto" w:fill="FFFFFF"/>
        </w:rPr>
        <w:t>OBJETIVO</w:t>
      </w:r>
    </w:p>
    <w:p w14:paraId="4B931EF2" w14:textId="77777777" w:rsidR="00826577" w:rsidRPr="00A47305" w:rsidRDefault="00826577" w:rsidP="00826577">
      <w:pPr>
        <w:pStyle w:val="Texto-MattosFilho"/>
        <w:tabs>
          <w:tab w:val="left" w:pos="142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66170C98" w14:textId="47F18025" w:rsidR="00826577" w:rsidRPr="00A47305" w:rsidRDefault="00826577" w:rsidP="00826577">
      <w:pPr>
        <w:pStyle w:val="PargrafodaLista"/>
        <w:numPr>
          <w:ilvl w:val="1"/>
          <w:numId w:val="47"/>
        </w:numPr>
        <w:tabs>
          <w:tab w:val="left" w:pos="709"/>
        </w:tabs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A Política de Partes Relacionadas e Conflito de Interesses da </w:t>
      </w:r>
      <w:r>
        <w:rPr>
          <w:rFonts w:ascii="Arial" w:hAnsi="Arial" w:cs="Arial"/>
          <w:color w:val="000000" w:themeColor="text1"/>
          <w:shd w:val="clear" w:color="auto" w:fill="FFFFFF"/>
        </w:rPr>
        <w:t>Necta Gás Natural S.A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(“</w:t>
      </w:r>
      <w:r>
        <w:rPr>
          <w:rFonts w:ascii="Arial" w:hAnsi="Arial" w:cs="Arial"/>
          <w:color w:val="000000" w:themeColor="text1"/>
          <w:u w:val="single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” ou “</w:t>
      </w:r>
      <w:r w:rsidRPr="00A47305">
        <w:rPr>
          <w:rFonts w:ascii="Arial" w:hAnsi="Arial" w:cs="Arial"/>
          <w:color w:val="000000" w:themeColor="text1"/>
          <w:u w:val="single"/>
          <w:shd w:val="clear" w:color="auto" w:fill="FFFFFF"/>
        </w:rPr>
        <w:t>Companhia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”) visa estabelecer as diretrizes e consolidar os procedimentos a serem observados pela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para a realização de Transações entre Partes Relacionadas e para hipóteses de conflito e potencial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onflito de </w:t>
      </w:r>
      <w:r>
        <w:rPr>
          <w:rFonts w:ascii="Arial" w:hAnsi="Arial" w:cs="Arial"/>
          <w:color w:val="000000" w:themeColor="text1"/>
          <w:shd w:val="clear" w:color="auto" w:fill="FFFFFF"/>
        </w:rPr>
        <w:t>I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nteresses, o que assegurará aos negócios da Companhia conformidade, transparência, equidade e comutatividade.</w:t>
      </w:r>
    </w:p>
    <w:p w14:paraId="1D4B0587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621FCB81" w14:textId="77777777" w:rsidR="00826577" w:rsidRPr="00A47305" w:rsidRDefault="00826577" w:rsidP="00826577">
      <w:pPr>
        <w:pStyle w:val="PargrafodaLista"/>
        <w:numPr>
          <w:ilvl w:val="0"/>
          <w:numId w:val="47"/>
        </w:numPr>
        <w:tabs>
          <w:tab w:val="left" w:pos="142"/>
        </w:tabs>
        <w:spacing w:after="0" w:line="360" w:lineRule="auto"/>
        <w:ind w:left="709" w:right="157" w:hanging="709"/>
        <w:contextualSpacing w:val="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b/>
          <w:bCs/>
          <w:color w:val="000000" w:themeColor="text1"/>
          <w:shd w:val="clear" w:color="auto" w:fill="FFFFFF"/>
        </w:rPr>
        <w:t>APLICAÇÃO E ABRANGÊNCIA</w:t>
      </w:r>
    </w:p>
    <w:p w14:paraId="78CF0E4B" w14:textId="77777777" w:rsidR="00826577" w:rsidRPr="00A47305" w:rsidRDefault="00826577" w:rsidP="00826577">
      <w:pPr>
        <w:tabs>
          <w:tab w:val="left" w:pos="142"/>
        </w:tabs>
        <w:spacing w:after="0" w:line="360" w:lineRule="auto"/>
        <w:ind w:right="157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3A644BCE" w14:textId="71AB864D" w:rsidR="00826577" w:rsidRPr="00A47305" w:rsidRDefault="00826577" w:rsidP="00826577">
      <w:pPr>
        <w:pStyle w:val="PargrafodaLista"/>
        <w:numPr>
          <w:ilvl w:val="1"/>
          <w:numId w:val="47"/>
        </w:numPr>
        <w:tabs>
          <w:tab w:val="left" w:pos="709"/>
        </w:tabs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A presente Política aplica-se a todos os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olaboradores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, bem como a </w:t>
      </w:r>
      <w:r>
        <w:rPr>
          <w:rFonts w:ascii="Arial" w:hAnsi="Arial" w:cs="Arial"/>
          <w:color w:val="000000" w:themeColor="text1"/>
          <w:shd w:val="clear" w:color="auto" w:fill="FFFFFF"/>
        </w:rPr>
        <w:t>T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erceiros.</w:t>
      </w:r>
    </w:p>
    <w:p w14:paraId="34BD01B7" w14:textId="77777777" w:rsidR="00826577" w:rsidRPr="00A47305" w:rsidRDefault="00826577" w:rsidP="00826577">
      <w:pPr>
        <w:tabs>
          <w:tab w:val="left" w:pos="142"/>
        </w:tabs>
        <w:spacing w:after="0" w:line="360" w:lineRule="auto"/>
        <w:ind w:right="157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51F7A830" w14:textId="77777777" w:rsidR="00826577" w:rsidRPr="00A47305" w:rsidRDefault="00826577" w:rsidP="00826577">
      <w:pPr>
        <w:pStyle w:val="PargrafodaLista"/>
        <w:numPr>
          <w:ilvl w:val="0"/>
          <w:numId w:val="47"/>
        </w:numPr>
        <w:tabs>
          <w:tab w:val="left" w:pos="142"/>
        </w:tabs>
        <w:spacing w:after="0" w:line="360" w:lineRule="auto"/>
        <w:ind w:right="157" w:hanging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b/>
          <w:bCs/>
          <w:color w:val="000000" w:themeColor="text1"/>
          <w:shd w:val="clear" w:color="auto" w:fill="FFFFFF"/>
        </w:rPr>
        <w:t>DEFINIÇÕES</w:t>
      </w:r>
    </w:p>
    <w:p w14:paraId="24FC2A0F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78E63526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Administrador(es):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significam os membros do Conselho de Administração e Diretores estatutários.</w:t>
      </w:r>
    </w:p>
    <w:p w14:paraId="3291D962" w14:textId="77777777" w:rsidR="00826577" w:rsidRPr="00A47305" w:rsidRDefault="00826577" w:rsidP="00826577">
      <w:pPr>
        <w:pStyle w:val="Texto-MattosFilho"/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204D51B4" w14:textId="73F13E0F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Colaborador(es):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toda pessoa que mantém vínculo estatutário ou empregatício com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. São os integrantes do Conselho de Administração, dos comitês estatutários ou não estatutários e da Diretoria Estatutária e não Estatutária, bem como todos os empregados em tempo integral e temporário, terceirizados e estagiários.</w:t>
      </w:r>
    </w:p>
    <w:p w14:paraId="51443CB5" w14:textId="77777777" w:rsidR="00826577" w:rsidRPr="00A47305" w:rsidRDefault="00826577" w:rsidP="00826577">
      <w:pPr>
        <w:pStyle w:val="PargrafodaLista"/>
        <w:spacing w:after="0" w:line="360" w:lineRule="auto"/>
        <w:ind w:left="709"/>
        <w:rPr>
          <w:rFonts w:ascii="Arial" w:hAnsi="Arial" w:cs="Arial"/>
          <w:color w:val="000000" w:themeColor="text1"/>
          <w:shd w:val="clear" w:color="auto" w:fill="FFFFFF"/>
        </w:rPr>
      </w:pPr>
    </w:p>
    <w:p w14:paraId="41D9CF2F" w14:textId="77777777" w:rsidR="00826577" w:rsidRPr="001F36E2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1F36E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Coligada:</w:t>
      </w:r>
      <w:r w:rsidRPr="001F36E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é a entidade sobre a qual uma empresa possui Influência Significativa.</w:t>
      </w:r>
    </w:p>
    <w:p w14:paraId="5BEE1956" w14:textId="77777777" w:rsidR="00826577" w:rsidRPr="00A47305" w:rsidRDefault="00826577" w:rsidP="00826577">
      <w:pPr>
        <w:pStyle w:val="PargrafodaLista"/>
        <w:spacing w:after="0" w:line="360" w:lineRule="auto"/>
        <w:ind w:left="709"/>
        <w:rPr>
          <w:rFonts w:ascii="Arial" w:hAnsi="Arial" w:cs="Arial"/>
          <w:bCs/>
          <w:color w:val="000000" w:themeColor="text1"/>
          <w:lang w:val="pt-PT"/>
        </w:rPr>
      </w:pPr>
    </w:p>
    <w:p w14:paraId="584EDB39" w14:textId="1D16095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color w:val="000000" w:themeColor="text1"/>
          <w:szCs w:val="22"/>
          <w:lang w:val="pt-PT"/>
        </w:rPr>
        <w:t>Com</w:t>
      </w:r>
      <w:r w:rsidR="00345DC1">
        <w:rPr>
          <w:rFonts w:ascii="Arial" w:hAnsi="Arial" w:cs="Arial"/>
          <w:b/>
          <w:color w:val="000000" w:themeColor="text1"/>
          <w:szCs w:val="22"/>
          <w:lang w:val="pt-PT"/>
        </w:rPr>
        <w:t>pass</w:t>
      </w:r>
      <w:r w:rsidRPr="00A47305">
        <w:rPr>
          <w:rFonts w:ascii="Arial" w:hAnsi="Arial" w:cs="Arial"/>
          <w:b/>
          <w:color w:val="000000" w:themeColor="text1"/>
          <w:szCs w:val="22"/>
          <w:lang w:val="pt-PT"/>
        </w:rPr>
        <w:t>:</w:t>
      </w:r>
      <w:r w:rsidRPr="00A47305">
        <w:rPr>
          <w:rFonts w:ascii="Arial" w:hAnsi="Arial" w:cs="Arial"/>
          <w:bCs/>
          <w:color w:val="000000" w:themeColor="text1"/>
          <w:szCs w:val="22"/>
          <w:lang w:val="pt-PT"/>
        </w:rPr>
        <w:t xml:space="preserve"> é a Com</w:t>
      </w:r>
      <w:r w:rsidR="00345DC1">
        <w:rPr>
          <w:rFonts w:ascii="Arial" w:hAnsi="Arial" w:cs="Arial"/>
          <w:bCs/>
          <w:color w:val="000000" w:themeColor="text1"/>
          <w:szCs w:val="22"/>
          <w:lang w:val="pt-PT"/>
        </w:rPr>
        <w:t>pass Gas e Energia</w:t>
      </w:r>
      <w:r w:rsidRPr="00A47305">
        <w:rPr>
          <w:rFonts w:ascii="Arial" w:hAnsi="Arial" w:cs="Arial"/>
          <w:bCs/>
          <w:color w:val="000000" w:themeColor="text1"/>
          <w:szCs w:val="22"/>
          <w:lang w:val="pt-PT"/>
        </w:rPr>
        <w:t xml:space="preserve"> S.A., acionista da </w:t>
      </w:r>
      <w:r>
        <w:rPr>
          <w:rFonts w:ascii="Arial" w:hAnsi="Arial" w:cs="Arial"/>
          <w:bCs/>
          <w:color w:val="000000" w:themeColor="text1"/>
          <w:szCs w:val="22"/>
          <w:lang w:val="pt-PT"/>
        </w:rPr>
        <w:t>Necta</w:t>
      </w:r>
      <w:r w:rsidRPr="00A47305">
        <w:rPr>
          <w:rFonts w:ascii="Arial" w:hAnsi="Arial" w:cs="Arial"/>
          <w:bCs/>
          <w:color w:val="000000" w:themeColor="text1"/>
          <w:szCs w:val="22"/>
          <w:lang w:val="pt-PT"/>
        </w:rPr>
        <w:t>.</w:t>
      </w:r>
    </w:p>
    <w:p w14:paraId="643CF185" w14:textId="77777777" w:rsidR="00826577" w:rsidRPr="00A47305" w:rsidRDefault="00826577" w:rsidP="00826577">
      <w:pPr>
        <w:pStyle w:val="PargrafodaLista"/>
        <w:spacing w:after="0" w:line="360" w:lineRule="auto"/>
        <w:ind w:left="709"/>
        <w:rPr>
          <w:rFonts w:ascii="Arial" w:hAnsi="Arial" w:cs="Arial"/>
          <w:color w:val="000000" w:themeColor="text1"/>
          <w:shd w:val="clear" w:color="auto" w:fill="FFFFFF"/>
        </w:rPr>
      </w:pPr>
    </w:p>
    <w:p w14:paraId="110A7707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val="pt-PT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Compliance: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val="pt-PT"/>
        </w:rPr>
        <w:t>estrutura responsável pela verificação de conformidade.</w:t>
      </w:r>
    </w:p>
    <w:p w14:paraId="5984F6BF" w14:textId="77777777" w:rsidR="00826577" w:rsidRPr="00A47305" w:rsidRDefault="00826577" w:rsidP="00826577">
      <w:pPr>
        <w:pStyle w:val="PargrafodaLista"/>
        <w:spacing w:after="0" w:line="360" w:lineRule="auto"/>
        <w:ind w:left="709" w:right="157" w:hanging="709"/>
        <w:rPr>
          <w:rFonts w:ascii="Arial" w:hAnsi="Arial" w:cs="Arial"/>
          <w:color w:val="000000" w:themeColor="text1"/>
          <w:shd w:val="clear" w:color="auto" w:fill="FFFFFF"/>
        </w:rPr>
      </w:pPr>
    </w:p>
    <w:p w14:paraId="5CFAE7DC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Condições de Mercado: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distribuição normal, ou avaliação real de mercado que defina a média e a variação de preços em relação a uma oferta equivalente em qualidade, prazo e outras condições e práticas consideradas importantes a determinado objeto do potencial contrato de fornecimento de produtos, prestação de serviços ou terceirização de atividades.</w:t>
      </w:r>
    </w:p>
    <w:p w14:paraId="209DC109" w14:textId="77777777" w:rsidR="00826577" w:rsidRPr="00A47305" w:rsidRDefault="00826577" w:rsidP="00826577">
      <w:pPr>
        <w:pStyle w:val="PargrafodaLista"/>
        <w:spacing w:after="0" w:line="360" w:lineRule="auto"/>
        <w:ind w:left="709" w:right="157" w:hanging="709"/>
        <w:rPr>
          <w:rFonts w:ascii="Arial" w:hAnsi="Arial" w:cs="Arial"/>
          <w:color w:val="000000" w:themeColor="text1"/>
          <w:shd w:val="clear" w:color="auto" w:fill="FFFFFF"/>
        </w:rPr>
      </w:pPr>
    </w:p>
    <w:p w14:paraId="5F032F23" w14:textId="53F1CBC4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Conflito de Interesses: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toda situação em que os interesses particulares próprios ou de seus relacionamentos mais próximos, de alguma maneira real ou aparente, interferem ou parecem interferir nos interesses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, podendo comprometer assim, sua independência e imparcialidade da ação ou decisão. É o evento ou a circunstância em que um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dministrador e/ou colaborador que possuir qualquer tipo de negócio ou potencial transação com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, encontra-se envolvido em processo decisório e/ou tenha o poder de influenciar ou direcionar o resultado deste processo, assegurando um ganho e/ou benefício para si ou para algum familiar, amigo ou outra pessoa, em detrimento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. </w:t>
      </w:r>
    </w:p>
    <w:p w14:paraId="18344CC0" w14:textId="77777777" w:rsidR="00826577" w:rsidRPr="00A47305" w:rsidRDefault="00826577" w:rsidP="00826577">
      <w:pPr>
        <w:pStyle w:val="PargrafodaLista"/>
        <w:spacing w:after="0" w:line="360" w:lineRule="auto"/>
        <w:ind w:left="709"/>
        <w:rPr>
          <w:rFonts w:ascii="Arial" w:hAnsi="Arial" w:cs="Arial"/>
          <w:color w:val="000000" w:themeColor="text1"/>
          <w:shd w:val="clear" w:color="auto" w:fill="FFFFFF"/>
        </w:rPr>
      </w:pPr>
    </w:p>
    <w:p w14:paraId="29711EF8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Controlada: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é a empresa que é controlada por outra entidade.</w:t>
      </w:r>
    </w:p>
    <w:p w14:paraId="73BDD2ED" w14:textId="77777777" w:rsidR="00826577" w:rsidRPr="00A47305" w:rsidRDefault="00826577" w:rsidP="00826577">
      <w:pPr>
        <w:pStyle w:val="Texto-MattosFilho"/>
        <w:spacing w:line="360" w:lineRule="auto"/>
        <w:ind w:left="709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5451CF33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Controladora: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é a empresa que controla uma ou mais entidades.</w:t>
      </w:r>
    </w:p>
    <w:p w14:paraId="6186B02A" w14:textId="77777777" w:rsidR="00826577" w:rsidRPr="00A47305" w:rsidRDefault="00826577" w:rsidP="00826577">
      <w:pPr>
        <w:pStyle w:val="Texto-MattosFilho"/>
        <w:spacing w:line="360" w:lineRule="auto"/>
        <w:ind w:left="709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72136E5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Controle: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uma empresa possui o controle sobre outra quando está exposto a (ou tem direitos sobre) e tem a capacidade de afetar retornos variáveis dessa empresa, por meio de seu envolvimento com ela e seu poder sobre ela.</w:t>
      </w:r>
    </w:p>
    <w:p w14:paraId="2043976E" w14:textId="77777777" w:rsidR="00826577" w:rsidRPr="00A47305" w:rsidRDefault="00826577" w:rsidP="00826577">
      <w:pPr>
        <w:pStyle w:val="PargrafodaLista"/>
        <w:spacing w:after="0" w:line="360" w:lineRule="auto"/>
        <w:ind w:left="709"/>
        <w:rPr>
          <w:rFonts w:ascii="Arial" w:hAnsi="Arial" w:cs="Arial"/>
          <w:color w:val="000000" w:themeColor="text1"/>
          <w:shd w:val="clear" w:color="auto" w:fill="FFFFFF"/>
        </w:rPr>
      </w:pPr>
    </w:p>
    <w:p w14:paraId="5C151F31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Grupo Econômico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: é o conjunto de entidades que inclui a Controladora e todas as suas Controladas.</w:t>
      </w:r>
    </w:p>
    <w:p w14:paraId="315A788A" w14:textId="77777777" w:rsidR="00826577" w:rsidRPr="00A47305" w:rsidRDefault="00826577" w:rsidP="00826577">
      <w:pPr>
        <w:pStyle w:val="Texto-MattosFilho"/>
        <w:spacing w:line="360" w:lineRule="auto"/>
        <w:ind w:left="709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76CF0286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Influência Significativa: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é o poder de participar das decisões sobre políticas financeiras e operacionais de uma empresa, mas sem que haja o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ontrole individual ou conjunto dessas políticas.</w:t>
      </w:r>
    </w:p>
    <w:p w14:paraId="7EA0B7F3" w14:textId="77777777" w:rsidR="00826577" w:rsidRPr="00A47305" w:rsidRDefault="00826577" w:rsidP="00826577">
      <w:pPr>
        <w:spacing w:after="0" w:line="360" w:lineRule="auto"/>
        <w:ind w:left="709"/>
        <w:rPr>
          <w:rFonts w:ascii="Arial" w:hAnsi="Arial" w:cs="Arial"/>
          <w:color w:val="000000" w:themeColor="text1"/>
          <w:shd w:val="clear" w:color="auto" w:fill="FFFFFF"/>
        </w:rPr>
      </w:pPr>
    </w:p>
    <w:p w14:paraId="76BDED6B" w14:textId="77777777" w:rsidR="00826577" w:rsidRDefault="00826577" w:rsidP="00826577">
      <w:pPr>
        <w:pStyle w:val="PargrafodaLista"/>
        <w:numPr>
          <w:ilvl w:val="0"/>
          <w:numId w:val="48"/>
        </w:numPr>
        <w:autoSpaceDE w:val="0"/>
        <w:autoSpaceDN w:val="0"/>
        <w:spacing w:after="0" w:line="360" w:lineRule="auto"/>
        <w:ind w:left="709"/>
        <w:jc w:val="both"/>
        <w:rPr>
          <w:rFonts w:ascii="Arial" w:hAnsi="Arial" w:cs="Arial"/>
          <w:shd w:val="clear" w:color="auto" w:fill="FFFFFF"/>
        </w:rPr>
      </w:pPr>
      <w:r w:rsidRPr="005E5933">
        <w:rPr>
          <w:rFonts w:ascii="Arial" w:hAnsi="Arial" w:cs="Arial"/>
          <w:b/>
          <w:bCs/>
          <w:shd w:val="clear" w:color="auto" w:fill="FFFFFF"/>
        </w:rPr>
        <w:t>Leis Anticorrupção:</w:t>
      </w:r>
      <w:r w:rsidRPr="005E5933">
        <w:rPr>
          <w:rFonts w:ascii="Arial" w:hAnsi="Arial" w:cs="Arial"/>
          <w:shd w:val="clear" w:color="auto" w:fill="FFFFFF"/>
        </w:rPr>
        <w:t xml:space="preserve"> são os seguintes atos normativos brasileiros e estrangeiros: (i) Lei n° 8.137/1990 (“Lei dos Crimes contra a Ordem Econômica”); (</w:t>
      </w:r>
      <w:proofErr w:type="spellStart"/>
      <w:r w:rsidRPr="005E5933">
        <w:rPr>
          <w:rFonts w:ascii="Arial" w:hAnsi="Arial" w:cs="Arial"/>
          <w:shd w:val="clear" w:color="auto" w:fill="FFFFFF"/>
        </w:rPr>
        <w:t>ii</w:t>
      </w:r>
      <w:proofErr w:type="spellEnd"/>
      <w:r w:rsidRPr="005E5933">
        <w:rPr>
          <w:rFonts w:ascii="Arial" w:hAnsi="Arial" w:cs="Arial"/>
          <w:shd w:val="clear" w:color="auto" w:fill="FFFFFF"/>
        </w:rPr>
        <w:t>) Lei nº 8.429/1992, com alterações dadas pela Lei nº 14.230/2021 (“Lei de Improbidade Administrativa”); (</w:t>
      </w:r>
      <w:proofErr w:type="spellStart"/>
      <w:r w:rsidRPr="005E5933">
        <w:rPr>
          <w:rFonts w:ascii="Arial" w:hAnsi="Arial" w:cs="Arial"/>
          <w:shd w:val="clear" w:color="auto" w:fill="FFFFFF"/>
        </w:rPr>
        <w:t>iii</w:t>
      </w:r>
      <w:proofErr w:type="spellEnd"/>
      <w:r w:rsidRPr="005E5933">
        <w:rPr>
          <w:rFonts w:ascii="Arial" w:hAnsi="Arial" w:cs="Arial"/>
          <w:shd w:val="clear" w:color="auto" w:fill="FFFFFF"/>
        </w:rPr>
        <w:t>) Lei n° 14.133, de 1º de abril de 2021 (“Lei de Licitações”); (</w:t>
      </w:r>
      <w:proofErr w:type="spellStart"/>
      <w:r w:rsidRPr="005E5933">
        <w:rPr>
          <w:rFonts w:ascii="Arial" w:hAnsi="Arial" w:cs="Arial"/>
          <w:shd w:val="clear" w:color="auto" w:fill="FFFFFF"/>
        </w:rPr>
        <w:t>iv</w:t>
      </w:r>
      <w:proofErr w:type="spellEnd"/>
      <w:r w:rsidRPr="005E5933">
        <w:rPr>
          <w:rFonts w:ascii="Arial" w:hAnsi="Arial" w:cs="Arial"/>
          <w:shd w:val="clear" w:color="auto" w:fill="FFFFFF"/>
        </w:rPr>
        <w:t xml:space="preserve">) Lei nº 12.813/2013 (“Lei de Conflito de Interesses”); (v) Lei n° 12.846/2013, regulamentada pelo Decreto n° 11.129/2022(“Lei Anticorrupção Brasileira”); (vi) Lei Norte-Americana sobre Práticas de Corrupção no Exterior (“FCPA – </w:t>
      </w:r>
      <w:proofErr w:type="spellStart"/>
      <w:r w:rsidRPr="005E5933">
        <w:rPr>
          <w:rFonts w:ascii="Arial" w:hAnsi="Arial" w:cs="Arial"/>
          <w:i/>
          <w:iCs/>
          <w:shd w:val="clear" w:color="auto" w:fill="FFFFFF"/>
        </w:rPr>
        <w:t>Foreign</w:t>
      </w:r>
      <w:proofErr w:type="spellEnd"/>
      <w:r w:rsidRPr="005E5933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5E5933">
        <w:rPr>
          <w:rFonts w:ascii="Arial" w:hAnsi="Arial" w:cs="Arial"/>
          <w:i/>
          <w:iCs/>
          <w:shd w:val="clear" w:color="auto" w:fill="FFFFFF"/>
        </w:rPr>
        <w:t>Corrupt</w:t>
      </w:r>
      <w:proofErr w:type="spellEnd"/>
      <w:r w:rsidRPr="005E5933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5E5933">
        <w:rPr>
          <w:rFonts w:ascii="Arial" w:hAnsi="Arial" w:cs="Arial"/>
          <w:i/>
          <w:iCs/>
          <w:shd w:val="clear" w:color="auto" w:fill="FFFFFF"/>
        </w:rPr>
        <w:t>Practices</w:t>
      </w:r>
      <w:proofErr w:type="spellEnd"/>
      <w:r w:rsidRPr="005E5933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5E5933">
        <w:rPr>
          <w:rFonts w:ascii="Arial" w:hAnsi="Arial" w:cs="Arial"/>
          <w:i/>
          <w:iCs/>
          <w:shd w:val="clear" w:color="auto" w:fill="FFFFFF"/>
        </w:rPr>
        <w:t>Act</w:t>
      </w:r>
      <w:proofErr w:type="spellEnd"/>
      <w:r w:rsidRPr="005E5933">
        <w:rPr>
          <w:rFonts w:ascii="Arial" w:hAnsi="Arial" w:cs="Arial"/>
          <w:shd w:val="clear" w:color="auto" w:fill="FFFFFF"/>
        </w:rPr>
        <w:t>”) e (</w:t>
      </w:r>
      <w:proofErr w:type="spellStart"/>
      <w:r w:rsidRPr="005E5933">
        <w:rPr>
          <w:rFonts w:ascii="Arial" w:hAnsi="Arial" w:cs="Arial"/>
          <w:shd w:val="clear" w:color="auto" w:fill="FFFFFF"/>
        </w:rPr>
        <w:t>vii</w:t>
      </w:r>
      <w:proofErr w:type="spellEnd"/>
      <w:r w:rsidRPr="005E5933">
        <w:rPr>
          <w:rFonts w:ascii="Arial" w:hAnsi="Arial" w:cs="Arial"/>
          <w:shd w:val="clear" w:color="auto" w:fill="FFFFFF"/>
        </w:rPr>
        <w:t>) Lei Britânica de Anticorrupção (“</w:t>
      </w:r>
      <w:r w:rsidRPr="005E5933">
        <w:rPr>
          <w:rFonts w:ascii="Arial" w:hAnsi="Arial" w:cs="Arial"/>
          <w:i/>
          <w:iCs/>
          <w:shd w:val="clear" w:color="auto" w:fill="FFFFFF"/>
        </w:rPr>
        <w:t xml:space="preserve">UK </w:t>
      </w:r>
      <w:proofErr w:type="spellStart"/>
      <w:r w:rsidRPr="005E5933">
        <w:rPr>
          <w:rFonts w:ascii="Arial" w:hAnsi="Arial" w:cs="Arial"/>
          <w:i/>
          <w:iCs/>
          <w:shd w:val="clear" w:color="auto" w:fill="FFFFFF"/>
        </w:rPr>
        <w:t>Bribery</w:t>
      </w:r>
      <w:proofErr w:type="spellEnd"/>
      <w:r w:rsidRPr="005E5933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5E5933">
        <w:rPr>
          <w:rFonts w:ascii="Arial" w:hAnsi="Arial" w:cs="Arial"/>
          <w:i/>
          <w:iCs/>
          <w:shd w:val="clear" w:color="auto" w:fill="FFFFFF"/>
        </w:rPr>
        <w:t>Act</w:t>
      </w:r>
      <w:proofErr w:type="spellEnd"/>
      <w:r w:rsidRPr="005E5933">
        <w:rPr>
          <w:rFonts w:ascii="Arial" w:hAnsi="Arial" w:cs="Arial"/>
          <w:shd w:val="clear" w:color="auto" w:fill="FFFFFF"/>
        </w:rPr>
        <w:t>”).</w:t>
      </w:r>
    </w:p>
    <w:p w14:paraId="71E7619F" w14:textId="77777777" w:rsidR="001F36E2" w:rsidRPr="001F36E2" w:rsidRDefault="001F36E2" w:rsidP="001F36E2">
      <w:pPr>
        <w:autoSpaceDE w:val="0"/>
        <w:autoSpaceDN w:val="0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6F4A23B8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Membros Próximos da Família: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são aqueles membros da família de uma pessoa dos quais se pode esperar que exerçam influência ou sejam influenciados pela pessoa nos negócios desses membros com a empresa. Incluem: os filhos da pessoa, cônjuge ou companheiro(a), os filhos do cônjuge da pessoa ou de companheiro(a); e os dependentes da pessoa, de seu cônjuge ou companheiro(a).</w:t>
      </w:r>
    </w:p>
    <w:p w14:paraId="0A4941CF" w14:textId="77777777" w:rsidR="00826577" w:rsidRPr="00A47305" w:rsidRDefault="00826577" w:rsidP="00826577">
      <w:pPr>
        <w:pStyle w:val="PargrafodaLista"/>
        <w:spacing w:after="0" w:line="360" w:lineRule="auto"/>
        <w:ind w:left="709"/>
        <w:rPr>
          <w:rFonts w:ascii="Arial" w:hAnsi="Arial" w:cs="Arial"/>
          <w:color w:val="000000" w:themeColor="text1"/>
          <w:shd w:val="clear" w:color="auto" w:fill="FFFFFF"/>
        </w:rPr>
      </w:pPr>
    </w:p>
    <w:p w14:paraId="376E4E55" w14:textId="753B696A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Partes Relacionadas: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pessoas naturais ou jurídicas que, em razão de circunstâncias específicas relacionadas à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, tenham independência de condições diversa se comparado a pessoas completamente alheias à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.</w:t>
      </w:r>
    </w:p>
    <w:p w14:paraId="1DBFEC32" w14:textId="77777777" w:rsidR="00826577" w:rsidRPr="00A47305" w:rsidRDefault="00826577" w:rsidP="00826577">
      <w:pPr>
        <w:pStyle w:val="PargrafodaLista"/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</w:p>
    <w:p w14:paraId="66D5016B" w14:textId="5958AC56" w:rsidR="00826577" w:rsidRDefault="00826577" w:rsidP="00826577">
      <w:pPr>
        <w:pStyle w:val="Texto-MattosFilho"/>
        <w:numPr>
          <w:ilvl w:val="1"/>
          <w:numId w:val="48"/>
        </w:numPr>
        <w:spacing w:line="360" w:lineRule="auto"/>
        <w:ind w:left="993" w:right="157" w:hanging="8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Uma pessoa física, ou um Membro Próximo de sua Família, está relacionada à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se: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(i)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tiver o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ontrole pleno ou compartilhado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; (</w:t>
      </w:r>
      <w:proofErr w:type="spellStart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ii</w:t>
      </w:r>
      <w:proofErr w:type="spellEnd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)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tiver Influência Significativa sobre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; ou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(</w:t>
      </w:r>
      <w:proofErr w:type="spellStart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iii</w:t>
      </w:r>
      <w:proofErr w:type="spellEnd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)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for membro do Pessoal Chave da Administração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ou da Controladora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.</w:t>
      </w:r>
    </w:p>
    <w:p w14:paraId="14A45C1C" w14:textId="77777777" w:rsidR="00826577" w:rsidRDefault="00826577" w:rsidP="00826577">
      <w:pPr>
        <w:pStyle w:val="Texto-MattosFilho"/>
        <w:spacing w:line="360" w:lineRule="auto"/>
        <w:ind w:left="993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06E69C7" w14:textId="38E30328" w:rsidR="00826577" w:rsidRDefault="00826577" w:rsidP="00826577">
      <w:pPr>
        <w:pStyle w:val="Texto-MattosFilho"/>
        <w:numPr>
          <w:ilvl w:val="1"/>
          <w:numId w:val="48"/>
        </w:numPr>
        <w:spacing w:line="360" w:lineRule="auto"/>
        <w:ind w:left="993" w:right="157" w:hanging="8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Uma pessoa jurídica está relacionada com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se: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(i)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 pessoa jurídica e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são membros do mesmo Grupo Econômico;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(</w:t>
      </w:r>
      <w:proofErr w:type="spellStart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ii</w:t>
      </w:r>
      <w:proofErr w:type="spellEnd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)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 pessoa jurídica é Coligada ou Controlada em conjunto (joint venture)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(ou Coligada ou Controlada em conjunto de pessoa jurídica membro de Grupo Econômico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lastRenderedPageBreak/>
        <w:t xml:space="preserve">do qual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é membro);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(</w:t>
      </w:r>
      <w:proofErr w:type="spellStart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iii</w:t>
      </w:r>
      <w:proofErr w:type="spellEnd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)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 pessoa jurídica e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estão sob o Controle conjunto (</w:t>
      </w:r>
      <w:r w:rsidRPr="00163672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  <w:lang w:eastAsia="en-US"/>
        </w:rPr>
        <w:t>joint ventures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) de uma terceira entidade;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(</w:t>
      </w:r>
      <w:proofErr w:type="spellStart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iv</w:t>
      </w:r>
      <w:proofErr w:type="spellEnd"/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)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a pessoa jurídica está sob o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ontrole conjunto (</w:t>
      </w:r>
      <w:r w:rsidRPr="00163672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  <w:lang w:eastAsia="en-US"/>
        </w:rPr>
        <w:t>joint venture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) de uma terceira entidade e 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for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oligada dessa terceira entidade, bem como o contrário;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 (v)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 pessoa jurídica é um plano de benefício pós-emprego cujos beneficiários são os empregados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e da pessoa jurídica; </w:t>
      </w:r>
      <w:r w:rsidRPr="00163672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(vi)</w:t>
      </w:r>
      <w:r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 xml:space="preserve"> </w:t>
      </w:r>
      <w:r w:rsidRPr="00163672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 pessoa jurídica é Controlada, de modo pleno ou sob Controle conjunto, por uma pessoa física identificada na letra (a);</w:t>
      </w:r>
    </w:p>
    <w:p w14:paraId="26DCB556" w14:textId="77777777" w:rsidR="00826577" w:rsidRDefault="00826577" w:rsidP="00826577">
      <w:pPr>
        <w:pStyle w:val="PargrafodaLista"/>
        <w:spacing w:after="0" w:line="360" w:lineRule="auto"/>
        <w:ind w:left="993"/>
        <w:rPr>
          <w:rFonts w:ascii="Arial" w:hAnsi="Arial" w:cs="Arial"/>
          <w:color w:val="000000" w:themeColor="text1"/>
          <w:shd w:val="clear" w:color="auto" w:fill="FFFFFF"/>
        </w:rPr>
      </w:pPr>
    </w:p>
    <w:p w14:paraId="7C256700" w14:textId="77777777" w:rsidR="00826577" w:rsidRPr="00A47305" w:rsidRDefault="00826577" w:rsidP="00826577">
      <w:pPr>
        <w:pStyle w:val="Texto-MattosFilho"/>
        <w:numPr>
          <w:ilvl w:val="1"/>
          <w:numId w:val="48"/>
        </w:numPr>
        <w:spacing w:line="360" w:lineRule="auto"/>
        <w:ind w:left="993" w:right="157" w:hanging="8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uma pessoa física identificada na letra (a), subitem (i) tem Influência Significativa sobre a pessoa jurídica, ou for membro do Pessoal Chave da Administração da pessoa jurídica ou de sua Controladora;</w:t>
      </w:r>
    </w:p>
    <w:p w14:paraId="41ED70A3" w14:textId="77777777" w:rsidR="00826577" w:rsidRDefault="00826577" w:rsidP="00826577">
      <w:pPr>
        <w:pStyle w:val="Texto-MattosFilho"/>
        <w:spacing w:line="360" w:lineRule="auto"/>
        <w:ind w:left="993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4D06E239" w14:textId="3C94CB67" w:rsidR="00826577" w:rsidRPr="00A47305" w:rsidRDefault="00826577" w:rsidP="00826577">
      <w:pPr>
        <w:pStyle w:val="Texto-MattosFilho"/>
        <w:numPr>
          <w:ilvl w:val="1"/>
          <w:numId w:val="48"/>
        </w:numPr>
        <w:spacing w:line="360" w:lineRule="auto"/>
        <w:ind w:left="993" w:right="157" w:hanging="8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 pessoa jurídica, ou qualquer membro de Grupo Econômico do qual ela faz parte, fornece serviços de Pessoal Chave da Administração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ou de sua Controladora. </w:t>
      </w:r>
    </w:p>
    <w:p w14:paraId="1C2189B6" w14:textId="77777777" w:rsidR="00826577" w:rsidRPr="00A47305" w:rsidRDefault="00826577" w:rsidP="00826577">
      <w:pPr>
        <w:pStyle w:val="Texto-MattosFilho"/>
        <w:spacing w:line="360" w:lineRule="auto"/>
        <w:ind w:left="1418" w:right="157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</w:p>
    <w:p w14:paraId="4DACDF43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Pessoal Chave da Administração: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são as pessoas que têm autoridade e responsabilidade pelo planejamento, direção e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ontrole das atividades de uma empresa, direta ou indiretamente, incluindo qualquer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dministrador (executivo ou não) dessa empresa.</w:t>
      </w:r>
    </w:p>
    <w:p w14:paraId="7BFDE680" w14:textId="77777777" w:rsidR="00826577" w:rsidRPr="00A47305" w:rsidRDefault="00826577" w:rsidP="00826577">
      <w:pPr>
        <w:pStyle w:val="Texto-MattosFilho"/>
        <w:spacing w:line="360" w:lineRule="auto"/>
        <w:ind w:left="1418" w:right="157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</w:p>
    <w:p w14:paraId="5680C28C" w14:textId="77777777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Transação entre Partes Relacionadas: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é a transferência de recursos, serviços ou obrigações entre Partes Relacionadas, independentemente de ser cobrado um preço em contrapartida ou alocado um valor em contrapartida.</w:t>
      </w:r>
    </w:p>
    <w:p w14:paraId="24B44D0D" w14:textId="77777777" w:rsidR="00826577" w:rsidRPr="00A47305" w:rsidRDefault="00826577" w:rsidP="00826577">
      <w:pPr>
        <w:pStyle w:val="Texto-MattosFilho"/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33FCBD8C" w14:textId="03E34050" w:rsidR="00826577" w:rsidRPr="00A47305" w:rsidRDefault="00826577" w:rsidP="00826577">
      <w:pPr>
        <w:pStyle w:val="Texto-MattosFilho"/>
        <w:numPr>
          <w:ilvl w:val="0"/>
          <w:numId w:val="48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Terceiro(s):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são os clientes, parceiros de negócios, agentes intermediários, procuradores, subcontratados e fornecedores de bens e serviços, diretos ou indiretos,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.</w:t>
      </w:r>
    </w:p>
    <w:p w14:paraId="020064D4" w14:textId="77777777" w:rsidR="00826577" w:rsidRPr="00A47305" w:rsidRDefault="00826577" w:rsidP="00826577">
      <w:pPr>
        <w:pStyle w:val="Default"/>
        <w:spacing w:line="360" w:lineRule="auto"/>
        <w:ind w:right="157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428B8A2" w14:textId="77777777" w:rsidR="00826577" w:rsidRPr="00A47305" w:rsidRDefault="00826577" w:rsidP="00826577">
      <w:pPr>
        <w:pStyle w:val="Texto-MattosFilho"/>
        <w:numPr>
          <w:ilvl w:val="0"/>
          <w:numId w:val="47"/>
        </w:numPr>
        <w:spacing w:line="360" w:lineRule="auto"/>
        <w:ind w:left="709" w:right="157" w:hanging="709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PROCEDIMENTOS</w:t>
      </w:r>
    </w:p>
    <w:p w14:paraId="094011B9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</w:p>
    <w:p w14:paraId="79F49BC7" w14:textId="77777777" w:rsidR="00826577" w:rsidRPr="00A47305" w:rsidRDefault="00826577" w:rsidP="00826577">
      <w:pPr>
        <w:pStyle w:val="PargrafodaLista"/>
        <w:numPr>
          <w:ilvl w:val="1"/>
          <w:numId w:val="47"/>
        </w:numPr>
        <w:spacing w:after="0" w:line="360" w:lineRule="auto"/>
        <w:ind w:left="709" w:right="157" w:hanging="709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bookmarkStart w:id="0" w:name="_Ref105405279"/>
      <w:r w:rsidRPr="00A47305">
        <w:rPr>
          <w:rFonts w:ascii="Arial" w:hAnsi="Arial" w:cs="Arial"/>
          <w:b/>
          <w:bCs/>
          <w:color w:val="000000" w:themeColor="text1"/>
          <w:shd w:val="clear" w:color="auto" w:fill="FFFFFF"/>
        </w:rPr>
        <w:t>APROVAÇÃO DE TRANSAÇÕES ENTRE PARTES RELACIONADAS</w:t>
      </w:r>
    </w:p>
    <w:p w14:paraId="38091CA0" w14:textId="77777777" w:rsidR="00826577" w:rsidRPr="00A47305" w:rsidRDefault="00826577" w:rsidP="00826577">
      <w:pPr>
        <w:pStyle w:val="Texto-MattosFilho"/>
        <w:tabs>
          <w:tab w:val="left" w:pos="709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509BFF5D" w14:textId="130E7758" w:rsidR="00826577" w:rsidRPr="00A47305" w:rsidRDefault="00826577" w:rsidP="00826577">
      <w:pPr>
        <w:pStyle w:val="Texto-MattosFilho"/>
        <w:numPr>
          <w:ilvl w:val="2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Todas as Transações entre Partes Relacionadas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deverão ser documentadas e avaliadas pelo </w:t>
      </w:r>
      <w:r w:rsidR="002A5E09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Compliance 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previamente à sua aprovação, podendo este rejeitar a celebração do negócio pretendido ou determinar alterações nos seus termos, de maneira equitativa e no melhor interesse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, conforme as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ondições de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M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ercado relativas ao objeto do negócio específico.</w:t>
      </w:r>
    </w:p>
    <w:p w14:paraId="0BA07971" w14:textId="77777777" w:rsidR="00826577" w:rsidRPr="00A47305" w:rsidRDefault="00826577" w:rsidP="00826577">
      <w:pPr>
        <w:pStyle w:val="PargrafodaLista"/>
        <w:spacing w:after="0" w:line="360" w:lineRule="auto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65F91AF" w14:textId="7B79A6A2" w:rsidR="00826577" w:rsidRPr="00A47305" w:rsidRDefault="00826577" w:rsidP="00826577">
      <w:pPr>
        <w:pStyle w:val="PargrafodaLista"/>
        <w:numPr>
          <w:ilvl w:val="3"/>
          <w:numId w:val="47"/>
        </w:numPr>
        <w:spacing w:after="0" w:line="360" w:lineRule="auto"/>
        <w:ind w:left="0" w:right="157" w:hanging="11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Se consideradas em conformidade com a presente Política e o Código de Conduta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, as Transações entre Partes Relacionadas deverão ser submetidas a avaliação à aprovação dos órgãos de governança aplicáveis, conforme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as disposições do 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Estatuto Social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e normativos aplicáveis.</w:t>
      </w:r>
    </w:p>
    <w:p w14:paraId="3B64B1CE" w14:textId="77777777" w:rsidR="00826577" w:rsidRPr="00A47305" w:rsidRDefault="00826577" w:rsidP="00826577">
      <w:pPr>
        <w:pStyle w:val="PargrafodaLista"/>
        <w:spacing w:after="0" w:line="360" w:lineRule="auto"/>
        <w:ind w:right="157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105ED67" w14:textId="3881EC2E" w:rsidR="00826577" w:rsidRPr="00A47305" w:rsidRDefault="00826577" w:rsidP="00826577">
      <w:pPr>
        <w:pStyle w:val="PargrafodaLista"/>
        <w:numPr>
          <w:ilvl w:val="3"/>
          <w:numId w:val="47"/>
        </w:numPr>
        <w:spacing w:after="0" w:line="360" w:lineRule="auto"/>
        <w:ind w:left="0" w:right="157" w:hanging="11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As Transações entre Partes Relacionadas não endossadas pelo </w:t>
      </w:r>
      <w:r w:rsidR="00A26CFE">
        <w:rPr>
          <w:rFonts w:ascii="Arial" w:hAnsi="Arial" w:cs="Arial"/>
          <w:color w:val="000000" w:themeColor="text1"/>
          <w:shd w:val="clear" w:color="auto" w:fill="FFFFFF"/>
        </w:rPr>
        <w:t>Compliance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devem ser formalmente comunicadas ao(s) solicitante(s) pelo</w:t>
      </w:r>
      <w:r w:rsidR="00A26CFE">
        <w:rPr>
          <w:rFonts w:ascii="Arial" w:hAnsi="Arial" w:cs="Arial"/>
          <w:color w:val="000000" w:themeColor="text1"/>
          <w:shd w:val="clear" w:color="auto" w:fill="FFFFFF"/>
        </w:rPr>
        <w:t xml:space="preserve"> Compliance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7B71396B" w14:textId="77777777" w:rsidR="00826577" w:rsidRPr="00A47305" w:rsidRDefault="00826577" w:rsidP="00826577">
      <w:pPr>
        <w:pStyle w:val="PargrafodaLista"/>
        <w:spacing w:after="0" w:line="360" w:lineRule="auto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41B4B622" w14:textId="6B4E839D" w:rsidR="00826577" w:rsidRPr="00A47305" w:rsidRDefault="00826577" w:rsidP="00826577">
      <w:pPr>
        <w:pStyle w:val="Texto-MattosFilho"/>
        <w:numPr>
          <w:ilvl w:val="2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Na análise dos termos das Transações entre Partes Relacionadas, o </w:t>
      </w:r>
      <w:r w:rsidR="00A26CFE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Compliance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deverá averiguar e assegurar que as transações em questão:</w:t>
      </w:r>
    </w:p>
    <w:p w14:paraId="4CBBFE5B" w14:textId="77777777" w:rsidR="00826577" w:rsidRPr="00A47305" w:rsidRDefault="00826577" w:rsidP="00826577">
      <w:pPr>
        <w:tabs>
          <w:tab w:val="left" w:pos="142"/>
        </w:tabs>
        <w:spacing w:after="0" w:line="360" w:lineRule="auto"/>
        <w:ind w:right="157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6319D840" w14:textId="77777777" w:rsidR="00826577" w:rsidRPr="00A47305" w:rsidRDefault="00826577" w:rsidP="00826577">
      <w:pPr>
        <w:pStyle w:val="Texto-MattosFilho"/>
        <w:numPr>
          <w:ilvl w:val="0"/>
          <w:numId w:val="43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estão entabuladas com observância ao princípio </w:t>
      </w:r>
      <w:proofErr w:type="spellStart"/>
      <w:r w:rsidRPr="00A47305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  <w:lang w:eastAsia="en-US"/>
        </w:rPr>
        <w:t>arm´s</w:t>
      </w:r>
      <w:proofErr w:type="spellEnd"/>
      <w:r w:rsidRPr="00A47305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  <w:lang w:eastAsia="en-US"/>
        </w:rPr>
        <w:t xml:space="preserve"> </w:t>
      </w:r>
      <w:proofErr w:type="spellStart"/>
      <w:r w:rsidRPr="00A47305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  <w:lang w:eastAsia="en-US"/>
        </w:rPr>
        <w:t>lenght</w:t>
      </w:r>
      <w:proofErr w:type="spellEnd"/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, o qual pressupõe que a operação em questão terá isonomia de tratamento, ou seja, teria o mesmo tratamento se fosse realizada com qualquer outra entidade de mercado.</w:t>
      </w:r>
    </w:p>
    <w:p w14:paraId="7189FE5E" w14:textId="77777777" w:rsidR="00826577" w:rsidRPr="00A47305" w:rsidRDefault="00826577" w:rsidP="00826577">
      <w:pPr>
        <w:pStyle w:val="Texto-MattosFilho"/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55F0444C" w14:textId="18EDB199" w:rsidR="00826577" w:rsidRPr="00A47305" w:rsidRDefault="00826577" w:rsidP="00826577">
      <w:pPr>
        <w:pStyle w:val="Texto-MattosFilho"/>
        <w:numPr>
          <w:ilvl w:val="0"/>
          <w:numId w:val="43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são realizados em Condições de Mercado e de acordo com o estabelecido nesta Política e, ainda, se estão em consonância com as demais práticas utilizadas pela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e diretrizes do Código de Conduta. </w:t>
      </w:r>
    </w:p>
    <w:p w14:paraId="7D790407" w14:textId="77777777" w:rsidR="00826577" w:rsidRPr="00A47305" w:rsidRDefault="00826577" w:rsidP="00826577">
      <w:pPr>
        <w:pStyle w:val="PargrafodaLista"/>
        <w:tabs>
          <w:tab w:val="left" w:pos="1418"/>
        </w:tabs>
        <w:spacing w:after="0" w:line="360" w:lineRule="auto"/>
        <w:ind w:left="1418" w:right="157" w:hanging="709"/>
        <w:rPr>
          <w:rFonts w:ascii="Arial" w:hAnsi="Arial" w:cs="Arial"/>
          <w:color w:val="000000" w:themeColor="text1"/>
          <w:shd w:val="clear" w:color="auto" w:fill="FFFFFF"/>
        </w:rPr>
      </w:pPr>
    </w:p>
    <w:p w14:paraId="269C7A61" w14:textId="77777777" w:rsidR="00826577" w:rsidRPr="00A47305" w:rsidRDefault="00826577" w:rsidP="00826577">
      <w:pPr>
        <w:pStyle w:val="Texto-MattosFilho"/>
        <w:numPr>
          <w:ilvl w:val="0"/>
          <w:numId w:val="43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lastRenderedPageBreak/>
        <w:t xml:space="preserve">representam a melhor alternativa, dentre as existentes no mercado, para a operação pretendida, com base em motivos justificáveis, econômicos e estratégicos.  </w:t>
      </w:r>
    </w:p>
    <w:p w14:paraId="5C0F9C33" w14:textId="77777777" w:rsidR="00826577" w:rsidRPr="00A47305" w:rsidRDefault="00826577" w:rsidP="00826577">
      <w:pPr>
        <w:pStyle w:val="PargrafodaLista"/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</w:p>
    <w:p w14:paraId="5DE83CDF" w14:textId="3E1C153F" w:rsidR="00826577" w:rsidRPr="00A47305" w:rsidRDefault="00826577" w:rsidP="00826577">
      <w:pPr>
        <w:pStyle w:val="PargrafodaLista"/>
        <w:numPr>
          <w:ilvl w:val="2"/>
          <w:numId w:val="47"/>
        </w:numPr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 </w:t>
      </w:r>
      <w:proofErr w:type="spellStart"/>
      <w:r w:rsidR="00A97946">
        <w:rPr>
          <w:rFonts w:ascii="Arial" w:hAnsi="Arial" w:cs="Arial"/>
          <w:color w:val="000000" w:themeColor="text1"/>
          <w:shd w:val="clear" w:color="auto" w:fill="FFFFFF"/>
        </w:rPr>
        <w:t>Compliance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deverá</w:t>
      </w:r>
      <w:proofErr w:type="spellEnd"/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assegurar tratamento equitativo para os acionistas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quando da análise de operações de reestruturações societárias envolvendo Partes Relacionadas.   </w:t>
      </w:r>
    </w:p>
    <w:bookmarkEnd w:id="0"/>
    <w:p w14:paraId="317429E1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507761AC" w14:textId="77777777" w:rsidR="00826577" w:rsidRPr="00A47305" w:rsidRDefault="00826577" w:rsidP="00826577">
      <w:pPr>
        <w:pStyle w:val="Texto-MattosFilho"/>
        <w:numPr>
          <w:ilvl w:val="1"/>
          <w:numId w:val="47"/>
        </w:numPr>
        <w:spacing w:line="360" w:lineRule="auto"/>
        <w:ind w:left="709" w:right="157" w:hanging="709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TRANSAÇÕES EXCETUADAS</w:t>
      </w:r>
    </w:p>
    <w:p w14:paraId="0EEAE186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63DA8394" w14:textId="77777777" w:rsidR="00826577" w:rsidRPr="00A47305" w:rsidRDefault="00826577" w:rsidP="00826577">
      <w:pPr>
        <w:pStyle w:val="PargrafodaLista"/>
        <w:numPr>
          <w:ilvl w:val="2"/>
          <w:numId w:val="47"/>
        </w:numPr>
        <w:tabs>
          <w:tab w:val="left" w:pos="709"/>
        </w:tabs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>Não se enquadram como Transação entre Partes Relacionadas:</w:t>
      </w:r>
    </w:p>
    <w:p w14:paraId="50F6C3EB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25C6F194" w14:textId="77777777" w:rsidR="00826577" w:rsidRPr="00A47305" w:rsidRDefault="00826577" w:rsidP="00826577">
      <w:pPr>
        <w:pStyle w:val="Texto-MattosFilho"/>
        <w:numPr>
          <w:ilvl w:val="0"/>
          <w:numId w:val="46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remuneração fixa, variável, baseada em ações e outros benefícios fornecidos aos Administradores, desde que o seu montante global tenha sido aprovado em Assembleia Geral, nos termos da Lei nº 6.404/76, ou pelo Conselho de Administração;</w:t>
      </w:r>
    </w:p>
    <w:p w14:paraId="5C2E811F" w14:textId="77777777" w:rsidR="00826577" w:rsidRPr="00A47305" w:rsidRDefault="00826577" w:rsidP="00826577">
      <w:pPr>
        <w:pStyle w:val="Texto-MattosFilho"/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7F1C719A" w14:textId="2D95BE6B" w:rsidR="00826577" w:rsidRPr="00A47305" w:rsidRDefault="00826577" w:rsidP="00826577">
      <w:pPr>
        <w:pStyle w:val="Texto-MattosFilho"/>
        <w:numPr>
          <w:ilvl w:val="0"/>
          <w:numId w:val="46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as transações que tenham por objeto a outorga ou obtenção de garantias pela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, no âmbito de contratos de aluguéis envolvendo os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dministradores e/ou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olaboradores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;</w:t>
      </w:r>
    </w:p>
    <w:p w14:paraId="013F1E01" w14:textId="77777777" w:rsidR="00826577" w:rsidRPr="00A47305" w:rsidRDefault="00826577" w:rsidP="00826577">
      <w:pPr>
        <w:pStyle w:val="Texto-MattosFilho"/>
        <w:tabs>
          <w:tab w:val="left" w:pos="1418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6D6EC5FB" w14:textId="53FCAE7A" w:rsidR="00826577" w:rsidRPr="00A47305" w:rsidRDefault="00826577" w:rsidP="00826577">
      <w:pPr>
        <w:pStyle w:val="PargrafodaLista"/>
        <w:widowControl w:val="0"/>
        <w:numPr>
          <w:ilvl w:val="0"/>
          <w:numId w:val="46"/>
        </w:numPr>
        <w:tabs>
          <w:tab w:val="left" w:pos="567"/>
          <w:tab w:val="left" w:pos="1418"/>
        </w:tabs>
        <w:autoSpaceDE w:val="0"/>
        <w:autoSpaceDN w:val="0"/>
        <w:spacing w:after="0" w:line="360" w:lineRule="auto"/>
        <w:ind w:left="1418" w:right="157" w:hanging="709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renovação de Transações entre Partes Relacionadas já aprovadas pelos órgãos de aprovação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, desde que estejam sob os mesmos termos e condições pré-existentes; </w:t>
      </w:r>
    </w:p>
    <w:p w14:paraId="4DAE222C" w14:textId="77777777" w:rsidR="00826577" w:rsidRPr="00A47305" w:rsidRDefault="00826577" w:rsidP="00826577">
      <w:pPr>
        <w:pStyle w:val="PargrafodaLista"/>
        <w:spacing w:after="0" w:line="360" w:lineRule="auto"/>
        <w:ind w:right="157"/>
        <w:rPr>
          <w:rFonts w:ascii="Arial" w:hAnsi="Arial" w:cs="Arial"/>
          <w:color w:val="000000" w:themeColor="text1"/>
          <w:shd w:val="clear" w:color="auto" w:fill="FFFFFF"/>
        </w:rPr>
      </w:pPr>
    </w:p>
    <w:p w14:paraId="2C61DE42" w14:textId="62F2DDF4" w:rsidR="00826577" w:rsidRPr="00A47305" w:rsidRDefault="00826577" w:rsidP="00826577">
      <w:pPr>
        <w:pStyle w:val="PargrafodaLista"/>
        <w:widowControl w:val="0"/>
        <w:numPr>
          <w:ilvl w:val="0"/>
          <w:numId w:val="46"/>
        </w:numPr>
        <w:tabs>
          <w:tab w:val="left" w:pos="567"/>
          <w:tab w:val="left" w:pos="1418"/>
        </w:tabs>
        <w:autoSpaceDE w:val="0"/>
        <w:autoSpaceDN w:val="0"/>
        <w:spacing w:after="0" w:line="360" w:lineRule="auto"/>
        <w:ind w:left="1418" w:right="157" w:hanging="709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reembolso de despesas de viagem e treinamento, desde que devidamente justificadas, conforme </w:t>
      </w:r>
      <w:r>
        <w:rPr>
          <w:rFonts w:ascii="Arial" w:hAnsi="Arial" w:cs="Arial"/>
          <w:color w:val="000000" w:themeColor="text1"/>
          <w:shd w:val="clear" w:color="auto" w:fill="FFFFFF"/>
        </w:rPr>
        <w:t>normativos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 de </w:t>
      </w:r>
      <w:r>
        <w:rPr>
          <w:rFonts w:ascii="Arial" w:hAnsi="Arial" w:cs="Arial"/>
          <w:color w:val="000000" w:themeColor="text1"/>
          <w:shd w:val="clear" w:color="auto" w:fill="FFFFFF"/>
        </w:rPr>
        <w:t>v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iagens e </w:t>
      </w:r>
      <w:r>
        <w:rPr>
          <w:rFonts w:ascii="Arial" w:hAnsi="Arial" w:cs="Arial"/>
          <w:color w:val="000000" w:themeColor="text1"/>
          <w:shd w:val="clear" w:color="auto" w:fill="FFFFFF"/>
        </w:rPr>
        <w:t>p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restação de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ontas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; e</w:t>
      </w:r>
    </w:p>
    <w:p w14:paraId="41984F83" w14:textId="77777777" w:rsidR="00826577" w:rsidRPr="00A47305" w:rsidRDefault="00826577" w:rsidP="00826577">
      <w:pPr>
        <w:pStyle w:val="PargrafodaLista"/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</w:p>
    <w:p w14:paraId="0B2F1DA6" w14:textId="3716B446" w:rsidR="00826577" w:rsidRPr="00A47305" w:rsidRDefault="00826577" w:rsidP="00826577">
      <w:pPr>
        <w:pStyle w:val="PargrafodaLista"/>
        <w:widowControl w:val="0"/>
        <w:numPr>
          <w:ilvl w:val="0"/>
          <w:numId w:val="46"/>
        </w:numPr>
        <w:tabs>
          <w:tab w:val="left" w:pos="567"/>
          <w:tab w:val="left" w:pos="1418"/>
        </w:tabs>
        <w:autoSpaceDE w:val="0"/>
        <w:autoSpaceDN w:val="0"/>
        <w:spacing w:after="0" w:line="360" w:lineRule="auto"/>
        <w:ind w:left="1418" w:right="157" w:hanging="709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operacionalização de benefícios aos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olaboradores oriundos de outras empresas do Grupo Econômico, em razão de incentivos de longo prazo 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que são arcados pelas empresas que transferiram referidos colaboradores, não gerando, portanto, dispêndio financeiro pela </w:t>
      </w:r>
      <w:r>
        <w:rPr>
          <w:rFonts w:ascii="Arial" w:hAnsi="Arial" w:cs="Arial"/>
          <w:color w:val="000000" w:themeColor="text1"/>
          <w:shd w:val="clear" w:color="auto" w:fill="FFFFFF"/>
        </w:rPr>
        <w:t>Necta.</w:t>
      </w:r>
    </w:p>
    <w:p w14:paraId="2991209A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3F9C8FBC" w14:textId="77777777" w:rsidR="00826577" w:rsidRPr="00A47305" w:rsidRDefault="00826577" w:rsidP="00826577">
      <w:pPr>
        <w:pStyle w:val="PargrafodaLista"/>
        <w:numPr>
          <w:ilvl w:val="1"/>
          <w:numId w:val="47"/>
        </w:numPr>
        <w:tabs>
          <w:tab w:val="left" w:pos="709"/>
        </w:tabs>
        <w:spacing w:after="0" w:line="360" w:lineRule="auto"/>
        <w:ind w:left="709" w:right="157" w:hanging="709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TRANSAÇÕES ENTRE PARTES RELACIONADAS VEDADAS </w:t>
      </w:r>
    </w:p>
    <w:p w14:paraId="7442E653" w14:textId="77777777" w:rsidR="00826577" w:rsidRPr="00A47305" w:rsidRDefault="00826577" w:rsidP="00826577">
      <w:pPr>
        <w:pStyle w:val="Texto-MattosFilho"/>
        <w:spacing w:line="360" w:lineRule="auto"/>
        <w:ind w:left="567" w:right="157" w:hanging="56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458B05D9" w14:textId="77777777" w:rsidR="00826577" w:rsidRPr="00A47305" w:rsidRDefault="00826577" w:rsidP="00826577">
      <w:pPr>
        <w:pStyle w:val="PargrafodaLista"/>
        <w:numPr>
          <w:ilvl w:val="2"/>
          <w:numId w:val="47"/>
        </w:numPr>
        <w:tabs>
          <w:tab w:val="left" w:pos="709"/>
        </w:tabs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>São proibidas as seguintes Transações entre Partes Relacionadas:</w:t>
      </w:r>
    </w:p>
    <w:p w14:paraId="016C2DE0" w14:textId="77777777" w:rsidR="00826577" w:rsidRPr="00A47305" w:rsidRDefault="00826577" w:rsidP="00826577">
      <w:pPr>
        <w:pStyle w:val="Texto-MattosFilho"/>
        <w:spacing w:line="360" w:lineRule="auto"/>
        <w:ind w:left="567" w:right="157" w:hanging="56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2E28AE43" w14:textId="36A69519" w:rsidR="00826577" w:rsidRPr="00A47305" w:rsidRDefault="00826577" w:rsidP="00826577">
      <w:pPr>
        <w:pStyle w:val="Texto-MattosFilho"/>
        <w:numPr>
          <w:ilvl w:val="0"/>
          <w:numId w:val="44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aquelas realizadas em condições diversas às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ondições de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M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ercado e que possam prejudicar os interesses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; </w:t>
      </w:r>
    </w:p>
    <w:p w14:paraId="69B2098B" w14:textId="77777777" w:rsidR="00826577" w:rsidRPr="00A47305" w:rsidRDefault="00826577" w:rsidP="00826577">
      <w:pPr>
        <w:pStyle w:val="Texto-MattosFilho"/>
        <w:tabs>
          <w:tab w:val="left" w:pos="1418"/>
        </w:tabs>
        <w:spacing w:line="360" w:lineRule="auto"/>
        <w:ind w:left="1418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6E251098" w14:textId="72FB8DCA" w:rsidR="00826577" w:rsidRPr="00A47305" w:rsidRDefault="00826577" w:rsidP="00826577">
      <w:pPr>
        <w:pStyle w:val="Texto-MattosFilho"/>
        <w:numPr>
          <w:ilvl w:val="0"/>
          <w:numId w:val="44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que envolvam a participação de acionistas e colaboradores em negócios de natureza particular ou pessoal e que possam interferir ou conflitar com os interesses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; e</w:t>
      </w:r>
    </w:p>
    <w:p w14:paraId="1EFA7961" w14:textId="77777777" w:rsidR="00826577" w:rsidRPr="00A47305" w:rsidRDefault="00826577" w:rsidP="00826577">
      <w:pPr>
        <w:pStyle w:val="Texto-MattosFilho"/>
        <w:tabs>
          <w:tab w:val="left" w:pos="1418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</w:rPr>
      </w:pPr>
    </w:p>
    <w:p w14:paraId="0A0F2FEB" w14:textId="140AFC67" w:rsidR="00826577" w:rsidRPr="00A47305" w:rsidRDefault="00826577" w:rsidP="00826577">
      <w:pPr>
        <w:pStyle w:val="Texto-MattosFilho"/>
        <w:numPr>
          <w:ilvl w:val="0"/>
          <w:numId w:val="44"/>
        </w:numPr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Aquelas que possam ser resultantes da utilização de informações confidenciais obtidas em razão do exercício de título, cargo ou função que ocupem na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.</w:t>
      </w:r>
    </w:p>
    <w:p w14:paraId="03AE0E43" w14:textId="77777777" w:rsidR="00826577" w:rsidRPr="00A47305" w:rsidRDefault="00826577" w:rsidP="00826577">
      <w:pPr>
        <w:pStyle w:val="Texto-MattosFilho"/>
        <w:tabs>
          <w:tab w:val="left" w:pos="1418"/>
        </w:tabs>
        <w:spacing w:line="360" w:lineRule="auto"/>
        <w:ind w:left="1418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4765C32E" w14:textId="77777777" w:rsidR="00826577" w:rsidRPr="00A47305" w:rsidRDefault="00826577" w:rsidP="00826577">
      <w:pPr>
        <w:pStyle w:val="Texto-MattosFilho"/>
        <w:numPr>
          <w:ilvl w:val="1"/>
          <w:numId w:val="47"/>
        </w:numPr>
        <w:spacing w:line="360" w:lineRule="auto"/>
        <w:ind w:left="709" w:right="157" w:hanging="709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IMPEDIMENTOS</w:t>
      </w:r>
    </w:p>
    <w:p w14:paraId="25FDA74F" w14:textId="77777777" w:rsidR="00826577" w:rsidRPr="00A47305" w:rsidRDefault="00826577" w:rsidP="00826577">
      <w:pPr>
        <w:pStyle w:val="Texto-MattosFilho"/>
        <w:tabs>
          <w:tab w:val="left" w:pos="709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F08553F" w14:textId="77777777" w:rsidR="00826577" w:rsidRPr="00A47305" w:rsidRDefault="00826577" w:rsidP="00826577">
      <w:pPr>
        <w:pStyle w:val="Texto-MattosFilho"/>
        <w:numPr>
          <w:ilvl w:val="2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 colaborador ou acionista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participante do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processo de aprovação da transação, sendo ele parte relacionada, deverá declarar-se impedido de deliberar sobre o tema e deverá, ainda, expor a razão do seu potencial conflito e envolvimento na transação.</w:t>
      </w:r>
    </w:p>
    <w:p w14:paraId="4DBB19AB" w14:textId="77777777" w:rsidR="00826577" w:rsidRPr="00A47305" w:rsidRDefault="00826577" w:rsidP="00826577">
      <w:pPr>
        <w:pStyle w:val="Texto-MattosFilho"/>
        <w:spacing w:line="360" w:lineRule="auto"/>
        <w:ind w:left="567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1DD48F69" w14:textId="77777777" w:rsidR="00826577" w:rsidRPr="00A47305" w:rsidRDefault="00826577" w:rsidP="00826577">
      <w:pPr>
        <w:pStyle w:val="Texto-MattosFilho"/>
        <w:numPr>
          <w:ilvl w:val="1"/>
          <w:numId w:val="47"/>
        </w:numPr>
        <w:spacing w:line="360" w:lineRule="auto"/>
        <w:ind w:left="709" w:right="157" w:hanging="709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CONTROLE</w:t>
      </w:r>
    </w:p>
    <w:p w14:paraId="7E8E8442" w14:textId="77777777" w:rsidR="00826577" w:rsidRPr="00A47305" w:rsidRDefault="00826577" w:rsidP="00826577">
      <w:pPr>
        <w:pStyle w:val="PargrafodaLista"/>
        <w:tabs>
          <w:tab w:val="left" w:pos="709"/>
        </w:tabs>
        <w:spacing w:after="0" w:line="360" w:lineRule="auto"/>
        <w:ind w:left="0" w:right="157"/>
        <w:rPr>
          <w:rFonts w:ascii="Arial" w:hAnsi="Arial" w:cs="Arial"/>
          <w:color w:val="000000" w:themeColor="text1"/>
          <w:shd w:val="clear" w:color="auto" w:fill="FFFFFF"/>
        </w:rPr>
      </w:pPr>
    </w:p>
    <w:p w14:paraId="3C74E55E" w14:textId="284A1D5D" w:rsidR="00826577" w:rsidRPr="00A47305" w:rsidRDefault="00826577" w:rsidP="00826577">
      <w:pPr>
        <w:pStyle w:val="Texto-MattosFilho"/>
        <w:numPr>
          <w:ilvl w:val="2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Anualmente, o Compliance (último trimestre) fará o levantamento das Partes Relacionadas, por meio de envio de correspondência eletrônica aos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dministradores que conterá questionamento sobre a realização de eventual Transação de Partes 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lastRenderedPageBreak/>
        <w:t xml:space="preserve">Relacionadas no ano corrente. As respostas apresentadas pelos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dministradores serão disponibilizadas à área de Auditoria Interna Corporativa</w:t>
      </w:r>
      <w:r w:rsidRPr="00A47305">
        <w:rPr>
          <w:rStyle w:val="Refdenotaderodap"/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footnoteReference w:id="2"/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.  </w:t>
      </w:r>
    </w:p>
    <w:p w14:paraId="6B9017B2" w14:textId="77777777" w:rsidR="00826577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E02D73B" w14:textId="77777777" w:rsidR="00B86872" w:rsidRPr="00A47305" w:rsidRDefault="00B86872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11E9EB9F" w14:textId="77777777" w:rsidR="00826577" w:rsidRPr="00A47305" w:rsidRDefault="00826577" w:rsidP="00826577">
      <w:pPr>
        <w:pStyle w:val="Texto-MattosFilho"/>
        <w:numPr>
          <w:ilvl w:val="0"/>
          <w:numId w:val="47"/>
        </w:numPr>
        <w:spacing w:line="360" w:lineRule="auto"/>
        <w:ind w:right="157" w:hanging="720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DIVULGAÇÃO</w:t>
      </w:r>
    </w:p>
    <w:p w14:paraId="5600F23A" w14:textId="77777777" w:rsidR="00826577" w:rsidRPr="00A47305" w:rsidRDefault="00826577" w:rsidP="00826577">
      <w:pPr>
        <w:pStyle w:val="Texto-MattosFilho"/>
        <w:spacing w:line="360" w:lineRule="auto"/>
        <w:ind w:left="567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7D596F23" w14:textId="7F362C51" w:rsidR="00826577" w:rsidRPr="00A47305" w:rsidRDefault="00826577" w:rsidP="00826577">
      <w:pPr>
        <w:pStyle w:val="Texto-MattosFilho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e, quando aplicável, as respectivas Partes Relacionadas, deverão divulgar as informações sobre Transações entre Partes Relacionadas detalhadamente, por meio de suas demonstrações contábeis periódicas.  </w:t>
      </w:r>
    </w:p>
    <w:p w14:paraId="6B098A46" w14:textId="77777777" w:rsidR="00826577" w:rsidRPr="00A47305" w:rsidRDefault="00826577" w:rsidP="00826577">
      <w:pPr>
        <w:pStyle w:val="Texto-MattosFilho"/>
        <w:tabs>
          <w:tab w:val="left" w:pos="709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680A834F" w14:textId="77777777" w:rsidR="00826577" w:rsidRPr="00A47305" w:rsidRDefault="00826577" w:rsidP="00826577">
      <w:pPr>
        <w:pStyle w:val="Texto-MattosFilho"/>
        <w:numPr>
          <w:ilvl w:val="0"/>
          <w:numId w:val="47"/>
        </w:numPr>
        <w:spacing w:line="360" w:lineRule="auto"/>
        <w:ind w:right="157" w:hanging="720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CONFLITOS DE INTERESSES</w:t>
      </w:r>
    </w:p>
    <w:p w14:paraId="765C4C7B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4DEF0245" w14:textId="15CD38B8" w:rsidR="00826577" w:rsidRPr="00A47305" w:rsidRDefault="00826577" w:rsidP="00826577">
      <w:pPr>
        <w:pStyle w:val="PargrafodaLista"/>
        <w:numPr>
          <w:ilvl w:val="1"/>
          <w:numId w:val="47"/>
        </w:numPr>
        <w:tabs>
          <w:tab w:val="left" w:pos="709"/>
        </w:tabs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Os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olaboradores, quando atuarem em nome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, deverão fazê-lo de forma responsável, com diligência e transparência, tomando decisões que não contrariem os interesses da </w:t>
      </w:r>
      <w:r>
        <w:rPr>
          <w:rFonts w:ascii="Arial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536E702" w14:textId="77777777" w:rsidR="00826577" w:rsidRPr="00A47305" w:rsidRDefault="00826577" w:rsidP="00826577">
      <w:pPr>
        <w:pStyle w:val="PargrafodaLista"/>
        <w:tabs>
          <w:tab w:val="left" w:pos="709"/>
        </w:tabs>
        <w:spacing w:after="0" w:line="360" w:lineRule="auto"/>
        <w:ind w:left="0" w:right="157"/>
        <w:rPr>
          <w:rFonts w:ascii="Arial" w:hAnsi="Arial" w:cs="Arial"/>
          <w:color w:val="000000" w:themeColor="text1"/>
          <w:shd w:val="clear" w:color="auto" w:fill="FFFFFF"/>
        </w:rPr>
      </w:pPr>
    </w:p>
    <w:p w14:paraId="06491EAF" w14:textId="77777777" w:rsidR="00826577" w:rsidRPr="00A47305" w:rsidRDefault="00826577" w:rsidP="00826577">
      <w:pPr>
        <w:pStyle w:val="PargrafodaLista"/>
        <w:numPr>
          <w:ilvl w:val="1"/>
          <w:numId w:val="47"/>
        </w:numPr>
        <w:tabs>
          <w:tab w:val="left" w:pos="709"/>
        </w:tabs>
        <w:spacing w:after="0" w:line="360" w:lineRule="auto"/>
        <w:ind w:left="0" w:right="157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Elencam-se abaixo, alguns exemplos de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onflito de </w:t>
      </w:r>
      <w:r>
        <w:rPr>
          <w:rFonts w:ascii="Arial" w:hAnsi="Arial" w:cs="Arial"/>
          <w:color w:val="000000" w:themeColor="text1"/>
          <w:shd w:val="clear" w:color="auto" w:fill="FFFFFF"/>
        </w:rPr>
        <w:t>I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nteresses que o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olaborador deve evitar. Caso o </w:t>
      </w:r>
      <w:r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 xml:space="preserve">olaborador se depare com alguma das situações abaixo, deverá procurar se aconselhar com sua liderança direta ou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com o </w:t>
      </w:r>
      <w:r w:rsidRPr="00A47305">
        <w:rPr>
          <w:rFonts w:ascii="Arial" w:hAnsi="Arial" w:cs="Arial"/>
          <w:color w:val="000000" w:themeColor="text1"/>
          <w:shd w:val="clear" w:color="auto" w:fill="FFFFFF"/>
        </w:rPr>
        <w:t>Compliance:</w:t>
      </w:r>
    </w:p>
    <w:p w14:paraId="3E2AC2B7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97CC797" w14:textId="5B3E6578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ter algum interesse financeiro direto ou indireto ou um relacionamento com algum concorrente, fornecedor, cliente, parceiros de joint ventures, ou consultor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1301AEEB" w14:textId="6879F505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ter um segundo emprego e seu segundo empregador ser um concorrente direto ou indireto, distribuidor, fornecedor ou cliente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a menos que o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olaborador obtenha aprovação prévia por escrito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42A036A7" w14:textId="53C1CA6C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lastRenderedPageBreak/>
        <w:t xml:space="preserve">ter um segundo emprego ou relação de consultoria que afete a capacidade do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olaborador em desempenhar o seu trabalho junto à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175D70DF" w14:textId="1309662C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aceitar brinde/presente, oferta de entretenimento, desconto ou outro benefício de uma entidade que faça negócios com 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ou esteja buscando fazer negócios com 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(para obter maiores informações, consulte a Política de Brindes e Hospitalidades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);</w:t>
      </w:r>
    </w:p>
    <w:p w14:paraId="76BFEA6F" w14:textId="4987A5D5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investir em uma oportunidade de negócio externa na qual 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tenha interesse ou participação;</w:t>
      </w:r>
    </w:p>
    <w:p w14:paraId="3B9192D8" w14:textId="1DEAB15C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participar de qualquer decisão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envolvendo uma empresa que empregue um amigo ou membro da família;</w:t>
      </w:r>
    </w:p>
    <w:p w14:paraId="5ABB3F4F" w14:textId="345340C7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participar de qualquer decisão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que envolva a supervisão ou determinação de remuneração para um amigo ou membro da família;</w:t>
      </w:r>
    </w:p>
    <w:p w14:paraId="5C78A78B" w14:textId="19A9722F" w:rsidR="00826577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ter um relacionamento pessoal ou romântico que possa dar a impressão de que a lealdade e objetividade do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olaborador estejam comprometidas para o desempenho de suas funções junto à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, consulte a Política de Antiassédio e Antidiscriminação;</w:t>
      </w:r>
    </w:p>
    <w:p w14:paraId="1BC06447" w14:textId="65F6F746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usar informação não-pública sobre 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ou parceiros de negócios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para ganho pessoal ou ganho de algum amigo ou membro da família;</w:t>
      </w:r>
    </w:p>
    <w:p w14:paraId="3ED3B708" w14:textId="2A4EBC97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ser membro de Conselhos de Administração de outras empresas que tenham algum interesse financeiro ou relacionamento comercial com 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a menos que o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C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olaborador obtenha uma aprovação prévia por escrito da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5B21936F" w14:textId="5631FE71" w:rsidR="00826577" w:rsidRPr="00A47305" w:rsidRDefault="00826577" w:rsidP="00826577">
      <w:pPr>
        <w:numPr>
          <w:ilvl w:val="0"/>
          <w:numId w:val="45"/>
        </w:numPr>
        <w:tabs>
          <w:tab w:val="clear" w:pos="360"/>
          <w:tab w:val="left" w:pos="1418"/>
        </w:tabs>
        <w:spacing w:after="0" w:line="360" w:lineRule="auto"/>
        <w:ind w:left="1418" w:right="157" w:hanging="709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ter relacionamento de amizade íntima, familiar ou profissional com agente governamental que tenha atribuições em relação à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Necta</w:t>
      </w:r>
      <w:r w:rsidRPr="00A47305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</w:p>
    <w:p w14:paraId="3221E7E3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59C9ABC8" w14:textId="77777777" w:rsidR="00826577" w:rsidRPr="00A47305" w:rsidRDefault="00826577" w:rsidP="00826577">
      <w:pPr>
        <w:pStyle w:val="Ttulo5"/>
        <w:numPr>
          <w:ilvl w:val="1"/>
          <w:numId w:val="47"/>
        </w:numPr>
        <w:tabs>
          <w:tab w:val="num" w:pos="360"/>
        </w:tabs>
        <w:spacing w:before="0" w:line="360" w:lineRule="auto"/>
        <w:ind w:left="709" w:right="157" w:hanging="709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A47305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PROCEDIMENTO AO IDENTIFICAR O CONFLITO DE INTERESSES</w:t>
      </w:r>
    </w:p>
    <w:p w14:paraId="28CFF9F7" w14:textId="77777777" w:rsidR="00826577" w:rsidRPr="00A47305" w:rsidRDefault="00826577" w:rsidP="00826577">
      <w:pPr>
        <w:spacing w:after="0" w:line="360" w:lineRule="auto"/>
        <w:ind w:right="157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4DB53832" w14:textId="10D731F9" w:rsidR="00826577" w:rsidRPr="00A47305" w:rsidRDefault="00826577" w:rsidP="00826577">
      <w:pPr>
        <w:pStyle w:val="Texto-MattosFilho"/>
        <w:numPr>
          <w:ilvl w:val="2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Caso exista algum potencial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onflito de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I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nteresse ou situações que possam causar a impressão de um Conflito de Interesses, o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olaborador deve reportá-lo 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lastRenderedPageBreak/>
        <w:t xml:space="preserve">imediatamente ao Compliance por meio de formulário disponibilizado pela plataforma </w:t>
      </w:r>
      <w:r w:rsidRPr="00A47305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  <w:lang w:eastAsia="en-US"/>
        </w:rPr>
        <w:t>Be Compliance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ou outra que venha a substitui-la, expondo todos os fatos relativos ao potencial Conflito de Interesses, bem como se afastar da situação potencialmente conflituosa e não tomar nenhuma decisão ou atitude relativa ao assunto até que a situação seja avaliada </w:t>
      </w:r>
      <w:r w:rsidR="006D692E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pel</w:t>
      </w:r>
      <w:r w:rsidR="00A6749A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 </w:t>
      </w:r>
      <w:r w:rsidR="006D692E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Compliance</w:t>
      </w:r>
      <w:r w:rsidR="001D58AD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. 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</w:t>
      </w:r>
      <w:bookmarkStart w:id="1" w:name="_Ref105407308"/>
    </w:p>
    <w:p w14:paraId="3C39AA3C" w14:textId="77777777" w:rsidR="00826577" w:rsidRPr="00A47305" w:rsidRDefault="00826577" w:rsidP="00826577">
      <w:pPr>
        <w:pStyle w:val="Texto-MattosFilho"/>
        <w:tabs>
          <w:tab w:val="left" w:pos="709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B4491FF" w14:textId="2AA4D44E" w:rsidR="00826577" w:rsidRPr="00A47305" w:rsidRDefault="00826577" w:rsidP="00826577">
      <w:pPr>
        <w:pStyle w:val="Texto-MattosFilho"/>
        <w:numPr>
          <w:ilvl w:val="3"/>
          <w:numId w:val="47"/>
        </w:numPr>
        <w:tabs>
          <w:tab w:val="left" w:pos="709"/>
        </w:tabs>
        <w:spacing w:line="360" w:lineRule="auto"/>
        <w:ind w:left="0" w:right="157" w:firstLine="54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 formulário e as informações prestadas serão analisados pelo </w:t>
      </w:r>
      <w:r w:rsidR="00086E8B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Compliance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, que atuará em conjunto com as áreas de suporte adequadas e gestor da área específica na solução do possível conflito e poderá determinar a aplicação de medidas de mitigação de riscos sobre a situação conflituosa, justificando sua decisão.</w:t>
      </w:r>
      <w:bookmarkEnd w:id="1"/>
    </w:p>
    <w:p w14:paraId="60A1A114" w14:textId="77777777" w:rsidR="00826577" w:rsidRPr="00A47305" w:rsidRDefault="00826577" w:rsidP="00826577">
      <w:pPr>
        <w:pStyle w:val="PargrafodaLista"/>
        <w:spacing w:after="0" w:line="360" w:lineRule="auto"/>
        <w:ind w:right="157"/>
        <w:rPr>
          <w:rFonts w:ascii="Arial" w:hAnsi="Arial" w:cs="Arial"/>
          <w:color w:val="000000" w:themeColor="text1"/>
          <w:shd w:val="clear" w:color="auto" w:fill="FFFFFF"/>
        </w:rPr>
      </w:pPr>
    </w:p>
    <w:p w14:paraId="33AD5402" w14:textId="4D76CCFD" w:rsidR="00826577" w:rsidRPr="00A47305" w:rsidRDefault="00826577" w:rsidP="00826577">
      <w:pPr>
        <w:pStyle w:val="Texto-MattosFilho"/>
        <w:numPr>
          <w:ilvl w:val="2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Se por qualquer motivo, o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olaborador não se sentir confortável de reportar o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C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onflito de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I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nteresses na plataforma supramencionada, este deve reportar o caso à sua liderança direta, devendo esta comunicar o Compliance para acharem uma solução apropriada para o assunto</w:t>
      </w:r>
      <w:r w:rsidR="005E6910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.</w:t>
      </w:r>
    </w:p>
    <w:p w14:paraId="1B7C9F1B" w14:textId="77777777" w:rsidR="00826577" w:rsidRPr="00A47305" w:rsidRDefault="00826577" w:rsidP="00826577">
      <w:pPr>
        <w:pStyle w:val="Texto-MattosFilho"/>
        <w:tabs>
          <w:tab w:val="left" w:pos="993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16F08223" w14:textId="61A2F481" w:rsidR="00826577" w:rsidRPr="00A47305" w:rsidRDefault="00826577" w:rsidP="00826577">
      <w:pPr>
        <w:pStyle w:val="Texto-MattosFilho"/>
        <w:numPr>
          <w:ilvl w:val="0"/>
          <w:numId w:val="47"/>
        </w:numPr>
        <w:tabs>
          <w:tab w:val="left" w:pos="993"/>
        </w:tabs>
        <w:spacing w:line="360" w:lineRule="auto"/>
        <w:ind w:left="709" w:right="157" w:hanging="709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REPORTE</w:t>
      </w:r>
    </w:p>
    <w:p w14:paraId="23BD3C74" w14:textId="77777777" w:rsidR="00826577" w:rsidRPr="00A47305" w:rsidRDefault="00826577" w:rsidP="00826577">
      <w:pPr>
        <w:pStyle w:val="Texto-MattosFilho"/>
        <w:tabs>
          <w:tab w:val="left" w:pos="993"/>
        </w:tabs>
        <w:spacing w:line="360" w:lineRule="auto"/>
        <w:ind w:left="567"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2DC4E969" w14:textId="625C43A8" w:rsidR="00826577" w:rsidRPr="00A47305" w:rsidRDefault="00826577" w:rsidP="00826577">
      <w:pPr>
        <w:pStyle w:val="Default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Constitui</w:t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 responsabilidade dos </w:t>
      </w:r>
      <w:r>
        <w:rPr>
          <w:color w:val="000000" w:themeColor="text1"/>
          <w:sz w:val="22"/>
          <w:szCs w:val="22"/>
          <w:shd w:val="clear" w:color="auto" w:fill="FFFFFF"/>
        </w:rPr>
        <w:t>C</w:t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olaboradores e </w:t>
      </w:r>
      <w:r>
        <w:rPr>
          <w:color w:val="000000" w:themeColor="text1"/>
          <w:sz w:val="22"/>
          <w:szCs w:val="22"/>
          <w:shd w:val="clear" w:color="auto" w:fill="FFFFFF"/>
        </w:rPr>
        <w:t>T</w:t>
      </w:r>
      <w:r w:rsidRPr="00A47305">
        <w:rPr>
          <w:color w:val="000000" w:themeColor="text1"/>
          <w:sz w:val="22"/>
          <w:szCs w:val="22"/>
          <w:shd w:val="clear" w:color="auto" w:fill="FFFFFF"/>
        </w:rPr>
        <w:t>erceiros garantir o cumprimento desta Política. Indícios de descumprimento acerca do cumprimento desta Política ou do Código de Conduta poderão ser reportados ao gestor imediato do Colaborador, à área de Pessoas e Cultura, à Auditoria Interna Corporativa</w:t>
      </w:r>
      <w:r w:rsidRPr="00A47305">
        <w:rPr>
          <w:color w:val="000000" w:themeColor="text1"/>
          <w:sz w:val="22"/>
          <w:szCs w:val="22"/>
          <w:shd w:val="clear" w:color="auto" w:fill="FFFFFF"/>
          <w:vertAlign w:val="superscript"/>
        </w:rPr>
        <w:footnoteReference w:id="3"/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, ao Compliance ou por meio de um dos </w:t>
      </w:r>
      <w:r>
        <w:rPr>
          <w:color w:val="000000" w:themeColor="text1"/>
          <w:sz w:val="22"/>
          <w:szCs w:val="22"/>
          <w:shd w:val="clear" w:color="auto" w:fill="FFFFFF"/>
        </w:rPr>
        <w:t>c</w:t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anais de </w:t>
      </w:r>
      <w:r>
        <w:rPr>
          <w:color w:val="000000" w:themeColor="text1"/>
          <w:sz w:val="22"/>
          <w:szCs w:val="22"/>
          <w:shd w:val="clear" w:color="auto" w:fill="FFFFFF"/>
        </w:rPr>
        <w:t>c</w:t>
      </w:r>
      <w:r w:rsidRPr="00A47305">
        <w:rPr>
          <w:color w:val="000000" w:themeColor="text1"/>
          <w:sz w:val="22"/>
          <w:szCs w:val="22"/>
          <w:shd w:val="clear" w:color="auto" w:fill="FFFFFF"/>
        </w:rPr>
        <w:t>omunicação disponíveis (</w:t>
      </w:r>
      <w:r w:rsidR="002A0975" w:rsidRPr="002A0975">
        <w:rPr>
          <w:color w:val="000000" w:themeColor="text1"/>
          <w:sz w:val="22"/>
          <w:szCs w:val="22"/>
          <w:shd w:val="clear" w:color="auto" w:fill="FFFFFF"/>
        </w:rPr>
        <w:t>0800 000 5274ou www.canaldeetica.com.br/</w:t>
      </w:r>
      <w:proofErr w:type="spellStart"/>
      <w:r w:rsidR="002A0975" w:rsidRPr="002A0975">
        <w:rPr>
          <w:color w:val="000000" w:themeColor="text1"/>
          <w:sz w:val="22"/>
          <w:szCs w:val="22"/>
          <w:shd w:val="clear" w:color="auto" w:fill="FFFFFF"/>
        </w:rPr>
        <w:t>grupocompass</w:t>
      </w:r>
      <w:proofErr w:type="spellEnd"/>
      <w:r w:rsidRPr="00A47305">
        <w:rPr>
          <w:color w:val="000000" w:themeColor="text1"/>
          <w:sz w:val="22"/>
          <w:szCs w:val="22"/>
          <w:shd w:val="clear" w:color="auto" w:fill="FFFFFF"/>
        </w:rPr>
        <w:t>), para apuração conforme a Política de Gestão de Denúncias da Co</w:t>
      </w:r>
      <w:r w:rsidR="003525C2">
        <w:rPr>
          <w:color w:val="000000" w:themeColor="text1"/>
          <w:sz w:val="22"/>
          <w:szCs w:val="22"/>
          <w:shd w:val="clear" w:color="auto" w:fill="FFFFFF"/>
        </w:rPr>
        <w:t>mpass.</w:t>
      </w:r>
      <w:r w:rsidRPr="00A47305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763B2E9E" w14:textId="77777777" w:rsidR="00826577" w:rsidRPr="00A47305" w:rsidRDefault="00826577" w:rsidP="00826577">
      <w:pPr>
        <w:pStyle w:val="Default"/>
        <w:tabs>
          <w:tab w:val="left" w:pos="709"/>
        </w:tabs>
        <w:spacing w:line="360" w:lineRule="auto"/>
        <w:ind w:right="157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57785C8E" w14:textId="50CF08F7" w:rsidR="00826577" w:rsidRPr="00A47305" w:rsidRDefault="00826577" w:rsidP="00826577">
      <w:pPr>
        <w:pStyle w:val="Default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A </w:t>
      </w:r>
      <w:r>
        <w:rPr>
          <w:color w:val="000000" w:themeColor="text1"/>
          <w:sz w:val="22"/>
          <w:szCs w:val="22"/>
          <w:shd w:val="clear" w:color="auto" w:fill="FFFFFF"/>
        </w:rPr>
        <w:t>Necta</w:t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 não tolera qualquer retaliação contra qualquer pessoa, interna ou externa, que comunique de boa-fé uma violação ou suspeita de violação a esta Política ou ao seu Código de Conduta, sendo garantida a confidencialidade acerca da </w:t>
      </w:r>
      <w:r w:rsidRPr="00A47305">
        <w:rPr>
          <w:color w:val="000000" w:themeColor="text1"/>
          <w:sz w:val="22"/>
          <w:szCs w:val="22"/>
          <w:shd w:val="clear" w:color="auto" w:fill="FFFFFF"/>
        </w:rPr>
        <w:lastRenderedPageBreak/>
        <w:t xml:space="preserve">identidade de qualquer pessoa que comunicar eventual violação. A prática de retaliação está sujeita a medidas disciplinares que podem resultar, inclusive, no desligamento do </w:t>
      </w:r>
      <w:r>
        <w:rPr>
          <w:color w:val="000000" w:themeColor="text1"/>
          <w:sz w:val="22"/>
          <w:szCs w:val="22"/>
          <w:shd w:val="clear" w:color="auto" w:fill="FFFFFF"/>
        </w:rPr>
        <w:t>C</w:t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olaborador da </w:t>
      </w:r>
      <w:r>
        <w:rPr>
          <w:color w:val="000000" w:themeColor="text1"/>
          <w:sz w:val="22"/>
          <w:szCs w:val="22"/>
          <w:shd w:val="clear" w:color="auto" w:fill="FFFFFF"/>
        </w:rPr>
        <w:t>Necta</w:t>
      </w:r>
      <w:r w:rsidRPr="00A47305">
        <w:rPr>
          <w:color w:val="000000" w:themeColor="text1"/>
          <w:sz w:val="22"/>
          <w:szCs w:val="22"/>
          <w:shd w:val="clear" w:color="auto" w:fill="FFFFFF"/>
        </w:rPr>
        <w:t xml:space="preserve"> ou encerramento de um contrato, conforme o caso.</w:t>
      </w:r>
    </w:p>
    <w:p w14:paraId="3F83A8D9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38F170F0" w14:textId="77777777" w:rsidR="00826577" w:rsidRPr="00A47305" w:rsidRDefault="00826577" w:rsidP="00826577">
      <w:pPr>
        <w:pStyle w:val="Default"/>
        <w:numPr>
          <w:ilvl w:val="0"/>
          <w:numId w:val="47"/>
        </w:numPr>
        <w:tabs>
          <w:tab w:val="left" w:pos="709"/>
        </w:tabs>
        <w:spacing w:line="360" w:lineRule="auto"/>
        <w:ind w:left="0" w:right="157" w:firstLine="0"/>
        <w:jc w:val="both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A47305">
        <w:rPr>
          <w:b/>
          <w:bCs/>
          <w:color w:val="000000" w:themeColor="text1"/>
          <w:sz w:val="22"/>
          <w:szCs w:val="22"/>
          <w:shd w:val="clear" w:color="auto" w:fill="FFFFFF"/>
        </w:rPr>
        <w:t>REFERÊNCIAS</w:t>
      </w:r>
    </w:p>
    <w:p w14:paraId="21867471" w14:textId="77777777" w:rsidR="00826577" w:rsidRPr="00A47305" w:rsidRDefault="00826577" w:rsidP="00826577">
      <w:pPr>
        <w:pStyle w:val="Default"/>
        <w:spacing w:line="360" w:lineRule="auto"/>
        <w:ind w:right="157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E2DD0F1" w14:textId="77777777" w:rsidR="00826577" w:rsidRPr="00A47305" w:rsidRDefault="00826577" w:rsidP="00826577">
      <w:pPr>
        <w:pStyle w:val="Default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47305">
        <w:rPr>
          <w:color w:val="000000" w:themeColor="text1"/>
          <w:sz w:val="22"/>
          <w:szCs w:val="22"/>
          <w:shd w:val="clear" w:color="auto" w:fill="FFFFFF"/>
        </w:rPr>
        <w:t>Esta Política está sujeita e/ou a ela se aplicam o quanto segue:</w:t>
      </w:r>
    </w:p>
    <w:p w14:paraId="7EB588BC" w14:textId="77777777" w:rsidR="00826577" w:rsidRPr="00A47305" w:rsidRDefault="00826577" w:rsidP="00826577">
      <w:pPr>
        <w:pStyle w:val="Default"/>
        <w:spacing w:line="360" w:lineRule="auto"/>
        <w:ind w:right="157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154B96AD" w14:textId="298E40AA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Código de Conduta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;</w:t>
      </w:r>
    </w:p>
    <w:p w14:paraId="0FE0206D" w14:textId="0D9D0E68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Estatuto Sociai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;</w:t>
      </w:r>
    </w:p>
    <w:p w14:paraId="2448A434" w14:textId="77777777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Leis Anticorrupção;</w:t>
      </w:r>
    </w:p>
    <w:p w14:paraId="11D037FC" w14:textId="77777777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Lei n° 6.404/1976 (“Lei das Sociedades Anônimas”);</w:t>
      </w:r>
    </w:p>
    <w:p w14:paraId="7C0070E5" w14:textId="3B71E8D1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Política de Brindes e Hospitalidades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;</w:t>
      </w:r>
    </w:p>
    <w:p w14:paraId="37F803CB" w14:textId="089C7ED8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Política de Gestão de Denún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</w:rPr>
        <w:t>cias da</w:t>
      </w:r>
      <w:r w:rsidR="003525C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Compass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; </w:t>
      </w:r>
    </w:p>
    <w:p w14:paraId="40B64D4D" w14:textId="61F37E8B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Política de Medidas Disciplinares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;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e</w:t>
      </w:r>
    </w:p>
    <w:p w14:paraId="2CC0528C" w14:textId="76BACCC7" w:rsidR="00826577" w:rsidRPr="00A47305" w:rsidRDefault="00826577" w:rsidP="00826577">
      <w:pPr>
        <w:pStyle w:val="Texto-MattosFilho"/>
        <w:numPr>
          <w:ilvl w:val="0"/>
          <w:numId w:val="49"/>
        </w:numPr>
        <w:tabs>
          <w:tab w:val="left" w:pos="709"/>
          <w:tab w:val="left" w:pos="1418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Regimento Interno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do Comitê de Ética da Co</w:t>
      </w:r>
      <w:r w:rsidR="003525C2">
        <w:rPr>
          <w:rFonts w:ascii="Arial" w:hAnsi="Arial" w:cs="Arial"/>
          <w:color w:val="000000" w:themeColor="text1"/>
          <w:szCs w:val="22"/>
          <w:shd w:val="clear" w:color="auto" w:fill="FFFFFF"/>
        </w:rPr>
        <w:t>mpass.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</w:rPr>
        <w:t>.</w:t>
      </w:r>
    </w:p>
    <w:p w14:paraId="692B9AF3" w14:textId="77777777" w:rsidR="00826577" w:rsidRPr="00A47305" w:rsidRDefault="00826577" w:rsidP="00826577">
      <w:pPr>
        <w:pStyle w:val="Default"/>
        <w:spacing w:line="360" w:lineRule="auto"/>
        <w:ind w:right="157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48E4512A" w14:textId="77777777" w:rsidR="00826577" w:rsidRPr="00A47305" w:rsidRDefault="00826577" w:rsidP="00826577">
      <w:pPr>
        <w:pStyle w:val="Texto-MattosFilho"/>
        <w:numPr>
          <w:ilvl w:val="0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</w:pPr>
      <w:bookmarkStart w:id="2" w:name="_Toc239067979"/>
      <w:bookmarkStart w:id="3" w:name="_Toc239744586"/>
      <w:bookmarkStart w:id="4" w:name="_Toc246409324"/>
      <w:r w:rsidRPr="00A47305">
        <w:rPr>
          <w:rFonts w:ascii="Arial" w:hAnsi="Arial" w:cs="Arial"/>
          <w:b/>
          <w:bCs/>
          <w:color w:val="000000" w:themeColor="text1"/>
          <w:szCs w:val="22"/>
          <w:shd w:val="clear" w:color="auto" w:fill="FFFFFF"/>
          <w:lang w:eastAsia="en-US"/>
        </w:rPr>
        <w:t>DISPOSIÇÕES GERAIS</w:t>
      </w:r>
    </w:p>
    <w:p w14:paraId="7A0A9FE1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04A482F6" w14:textId="24FBF1CE" w:rsidR="00826577" w:rsidRPr="00A47305" w:rsidRDefault="00826577" w:rsidP="00826577">
      <w:pPr>
        <w:pStyle w:val="Texto-MattosFilho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Compete exclusivamente ao Conselho de Administração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 xml:space="preserve"> aprovar qualquer alteração à presente Política, que acontecerá quando do advento de mudanças de processo e/ou alteração de tecnologia (sistemas aplicativos), mudanças de diretrizes ou legislação vigente ou ainda por determinação do Conselho de Administração.</w:t>
      </w:r>
    </w:p>
    <w:p w14:paraId="3640D389" w14:textId="77777777" w:rsidR="00826577" w:rsidRPr="00A47305" w:rsidRDefault="00826577" w:rsidP="00826577">
      <w:pPr>
        <w:pStyle w:val="Texto-MattosFilho"/>
        <w:tabs>
          <w:tab w:val="left" w:pos="709"/>
        </w:tabs>
        <w:spacing w:line="360" w:lineRule="auto"/>
        <w:ind w:right="157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</w:p>
    <w:p w14:paraId="70000323" w14:textId="77777777" w:rsidR="00826577" w:rsidRPr="00A47305" w:rsidRDefault="00826577" w:rsidP="00826577">
      <w:pPr>
        <w:pStyle w:val="Texto-MattosFilho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Esta Política será arquivada durante o prazo de sua vigência, sendo descartada somente se decorrido o prazo de 05 (cinco) anos após o término de sua vigência.</w:t>
      </w:r>
    </w:p>
    <w:p w14:paraId="4B8543C9" w14:textId="77777777" w:rsidR="00826577" w:rsidRPr="00A47305" w:rsidRDefault="00826577" w:rsidP="00826577">
      <w:pPr>
        <w:pStyle w:val="PargrafodaLista"/>
        <w:spacing w:after="0" w:line="360" w:lineRule="auto"/>
        <w:ind w:right="157"/>
        <w:rPr>
          <w:rFonts w:ascii="Arial" w:hAnsi="Arial" w:cs="Arial"/>
          <w:color w:val="000000" w:themeColor="text1"/>
          <w:shd w:val="clear" w:color="auto" w:fill="FFFFFF"/>
        </w:rPr>
      </w:pPr>
    </w:p>
    <w:p w14:paraId="5286496A" w14:textId="77777777" w:rsidR="00826577" w:rsidRPr="00A47305" w:rsidRDefault="00826577" w:rsidP="00826577">
      <w:pPr>
        <w:pStyle w:val="Texto-MattosFilho"/>
        <w:numPr>
          <w:ilvl w:val="1"/>
          <w:numId w:val="47"/>
        </w:numPr>
        <w:tabs>
          <w:tab w:val="left" w:pos="709"/>
        </w:tabs>
        <w:spacing w:line="360" w:lineRule="auto"/>
        <w:ind w:left="0" w:right="157" w:firstLine="0"/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A presente Política revoga todas as disposições em contrário.</w:t>
      </w:r>
      <w:bookmarkEnd w:id="2"/>
      <w:bookmarkEnd w:id="3"/>
      <w:bookmarkEnd w:id="4"/>
    </w:p>
    <w:p w14:paraId="04BB47B8" w14:textId="77777777" w:rsidR="00826577" w:rsidRPr="00A47305" w:rsidRDefault="00826577" w:rsidP="00826577">
      <w:pPr>
        <w:pStyle w:val="PargrafodaLista"/>
        <w:spacing w:after="0" w:line="360" w:lineRule="auto"/>
        <w:ind w:right="157"/>
        <w:rPr>
          <w:rFonts w:ascii="Arial" w:hAnsi="Arial" w:cs="Arial"/>
          <w:color w:val="000000" w:themeColor="text1"/>
          <w:shd w:val="clear" w:color="auto" w:fill="FFFFFF"/>
        </w:rPr>
      </w:pPr>
    </w:p>
    <w:p w14:paraId="1FBB1A03" w14:textId="05B27DD8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</w:rPr>
      </w:pP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lastRenderedPageBreak/>
        <w:t xml:space="preserve">9.4 Conforme disposto no Estatuto Social da </w:t>
      </w:r>
      <w:r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Necta</w:t>
      </w:r>
      <w:r w:rsidRPr="00A47305">
        <w:rPr>
          <w:rFonts w:ascii="Arial" w:hAnsi="Arial" w:cs="Arial"/>
          <w:color w:val="000000" w:themeColor="text1"/>
          <w:szCs w:val="22"/>
          <w:shd w:val="clear" w:color="auto" w:fill="FFFFFF"/>
          <w:lang w:eastAsia="en-US"/>
        </w:rPr>
        <w:t>, a presente Política foi aprovada pelo Conselho de Administração.</w:t>
      </w:r>
    </w:p>
    <w:p w14:paraId="67E1B975" w14:textId="77777777" w:rsidR="00826577" w:rsidRPr="00A47305" w:rsidRDefault="00826577" w:rsidP="00826577">
      <w:pPr>
        <w:pStyle w:val="Texto-MattosFilho"/>
        <w:spacing w:line="360" w:lineRule="auto"/>
        <w:ind w:right="157"/>
        <w:rPr>
          <w:rFonts w:ascii="Arial" w:hAnsi="Arial" w:cs="Arial"/>
          <w:color w:val="000000" w:themeColor="text1"/>
          <w:szCs w:val="22"/>
        </w:rPr>
      </w:pPr>
    </w:p>
    <w:p w14:paraId="31FEDA6D" w14:textId="6581DF46" w:rsidR="00357728" w:rsidRPr="00BE3E58" w:rsidRDefault="00357728" w:rsidP="00826577">
      <w:pPr>
        <w:spacing w:after="0" w:line="360" w:lineRule="auto"/>
      </w:pPr>
    </w:p>
    <w:sectPr w:rsidR="00357728" w:rsidRPr="00BE3E58" w:rsidSect="004C1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134" w:left="1701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C1E7" w14:textId="77777777" w:rsidR="004D632F" w:rsidRDefault="004D632F" w:rsidP="00EC6638">
      <w:pPr>
        <w:spacing w:after="0" w:line="240" w:lineRule="auto"/>
      </w:pPr>
      <w:r>
        <w:separator/>
      </w:r>
    </w:p>
  </w:endnote>
  <w:endnote w:type="continuationSeparator" w:id="0">
    <w:p w14:paraId="47830A8D" w14:textId="77777777" w:rsidR="004D632F" w:rsidRDefault="004D632F" w:rsidP="00EC6638">
      <w:pPr>
        <w:spacing w:after="0" w:line="240" w:lineRule="auto"/>
      </w:pPr>
      <w:r>
        <w:continuationSeparator/>
      </w:r>
    </w:p>
  </w:endnote>
  <w:endnote w:type="continuationNotice" w:id="1">
    <w:p w14:paraId="596A5D74" w14:textId="77777777" w:rsidR="004D632F" w:rsidRDefault="004D6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4A60" w14:textId="3C7C66A1" w:rsidR="00415696" w:rsidRDefault="0041569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79F885" wp14:editId="1CBEB5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1354284473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6EA74" w14:textId="363D646B" w:rsidR="00415696" w:rsidRPr="00415696" w:rsidRDefault="00415696" w:rsidP="004156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6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9F88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49.8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ABEw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" filled="f" stroked="f">
              <v:textbox style="mso-fit-shape-to-text:t" inset="20pt,0,0,15pt">
                <w:txbxContent>
                  <w:p w14:paraId="7B66EA74" w14:textId="363D646B" w:rsidR="00415696" w:rsidRPr="00415696" w:rsidRDefault="00415696" w:rsidP="004156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6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D31D" w14:textId="0B128B62" w:rsidR="004C1FB3" w:rsidRDefault="00415696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9E06D" wp14:editId="71401E1E">
              <wp:simplePos x="107632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1502730246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B6187" w14:textId="59796B0F" w:rsidR="00415696" w:rsidRPr="00415696" w:rsidRDefault="00415696" w:rsidP="004156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6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9E06D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49.8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GJEg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" filled="f" stroked="f">
              <v:textbox style="mso-fit-shape-to-text:t" inset="20pt,0,0,15pt">
                <w:txbxContent>
                  <w:p w14:paraId="741B6187" w14:textId="59796B0F" w:rsidR="00415696" w:rsidRPr="00415696" w:rsidRDefault="00415696" w:rsidP="004156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6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5014961"/>
        <w:docPartObj>
          <w:docPartGallery w:val="Page Numbers (Bottom of Page)"/>
          <w:docPartUnique/>
        </w:docPartObj>
      </w:sdtPr>
      <w:sdtContent>
        <w:r w:rsidR="004C1FB3">
          <w:fldChar w:fldCharType="begin"/>
        </w:r>
        <w:r w:rsidR="004C1FB3">
          <w:instrText>PAGE   \* MERGEFORMAT</w:instrText>
        </w:r>
        <w:r w:rsidR="004C1FB3">
          <w:fldChar w:fldCharType="separate"/>
        </w:r>
        <w:r w:rsidR="004C1FB3">
          <w:t>2</w:t>
        </w:r>
        <w:r w:rsidR="004C1FB3">
          <w:fldChar w:fldCharType="end"/>
        </w:r>
      </w:sdtContent>
    </w:sdt>
  </w:p>
  <w:p w14:paraId="321FF22D" w14:textId="77777777" w:rsidR="00EC6638" w:rsidRDefault="00EC6638" w:rsidP="00E26E74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1F39" w14:textId="31E1A8B2" w:rsidR="00221BA3" w:rsidRDefault="00415696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118B82" wp14:editId="6DBCF5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817923824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04416" w14:textId="6780C61F" w:rsidR="00415696" w:rsidRPr="00415696" w:rsidRDefault="00415696" w:rsidP="004156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6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18B8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left:0;text-align:left;margin-left:0;margin-top:0;width:49.8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+YMEQ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" filled="f" stroked="f">
              <v:textbox style="mso-fit-shape-to-text:t" inset="20pt,0,0,15pt">
                <w:txbxContent>
                  <w:p w14:paraId="27404416" w14:textId="6780C61F" w:rsidR="00415696" w:rsidRPr="00415696" w:rsidRDefault="00415696" w:rsidP="004156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6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95049344"/>
      <w:docPartObj>
        <w:docPartGallery w:val="Page Numbers (Bottom of Page)"/>
        <w:docPartUnique/>
      </w:docPartObj>
    </w:sdtPr>
    <w:sdtContent>
      <w:p w14:paraId="66408ADD" w14:textId="77777777" w:rsidR="00221BA3" w:rsidRDefault="00221B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BA48C" w14:textId="77777777" w:rsidR="00FC735D" w:rsidRDefault="00FC735D" w:rsidP="00FC735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0D19" w14:textId="77777777" w:rsidR="004D632F" w:rsidRDefault="004D632F" w:rsidP="00EC6638">
      <w:pPr>
        <w:spacing w:after="0" w:line="240" w:lineRule="auto"/>
      </w:pPr>
      <w:r>
        <w:separator/>
      </w:r>
    </w:p>
  </w:footnote>
  <w:footnote w:type="continuationSeparator" w:id="0">
    <w:p w14:paraId="71F20B47" w14:textId="77777777" w:rsidR="004D632F" w:rsidRDefault="004D632F" w:rsidP="00EC6638">
      <w:pPr>
        <w:spacing w:after="0" w:line="240" w:lineRule="auto"/>
      </w:pPr>
      <w:r>
        <w:continuationSeparator/>
      </w:r>
    </w:p>
  </w:footnote>
  <w:footnote w:type="continuationNotice" w:id="1">
    <w:p w14:paraId="4F5C2E0A" w14:textId="77777777" w:rsidR="004D632F" w:rsidRDefault="004D632F">
      <w:pPr>
        <w:spacing w:after="0" w:line="240" w:lineRule="auto"/>
      </w:pPr>
    </w:p>
  </w:footnote>
  <w:footnote w:id="2">
    <w:p w14:paraId="5994AB93" w14:textId="77777777" w:rsidR="00826577" w:rsidRPr="00CD0001" w:rsidRDefault="00826577" w:rsidP="00826577">
      <w:pPr>
        <w:pStyle w:val="Textodenotaderodap"/>
        <w:rPr>
          <w:rFonts w:ascii="Arial" w:hAnsi="Arial" w:cs="Arial"/>
        </w:rPr>
      </w:pPr>
      <w:r w:rsidRPr="00CD0001">
        <w:rPr>
          <w:rStyle w:val="Refdenotaderodap"/>
          <w:rFonts w:ascii="Arial" w:hAnsi="Arial" w:cs="Arial"/>
          <w:color w:val="000000" w:themeColor="text1"/>
          <w:sz w:val="18"/>
          <w:szCs w:val="18"/>
        </w:rPr>
        <w:footnoteRef/>
      </w:r>
      <w:r w:rsidRPr="00CD00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0001">
        <w:rPr>
          <w:rFonts w:ascii="Arial" w:hAnsi="Arial" w:cs="Arial"/>
          <w:color w:val="000000" w:themeColor="text1"/>
          <w:sz w:val="18"/>
          <w:szCs w:val="16"/>
        </w:rPr>
        <w:t>Significa a Auditoria Interna da Cosan S.A, controladora indireta da Compagas.</w:t>
      </w:r>
    </w:p>
  </w:footnote>
  <w:footnote w:id="3">
    <w:p w14:paraId="3786F9B9" w14:textId="77777777" w:rsidR="00826577" w:rsidRPr="008619D8" w:rsidRDefault="00826577" w:rsidP="00826577">
      <w:pPr>
        <w:pStyle w:val="Textodenotaderodap"/>
        <w:rPr>
          <w:rFonts w:ascii="Arial" w:hAnsi="Arial" w:cs="Arial"/>
          <w:sz w:val="18"/>
          <w:szCs w:val="18"/>
        </w:rPr>
      </w:pPr>
      <w:r w:rsidRPr="008619D8">
        <w:rPr>
          <w:rStyle w:val="Refdenotaderodap"/>
          <w:rFonts w:ascii="Arial" w:hAnsi="Arial" w:cs="Arial"/>
          <w:color w:val="000000" w:themeColor="text1"/>
          <w:sz w:val="18"/>
          <w:szCs w:val="18"/>
        </w:rPr>
        <w:footnoteRef/>
      </w:r>
      <w:r w:rsidRPr="008619D8">
        <w:rPr>
          <w:rFonts w:ascii="Arial" w:hAnsi="Arial" w:cs="Arial"/>
          <w:color w:val="000000" w:themeColor="text1"/>
          <w:sz w:val="18"/>
          <w:szCs w:val="18"/>
        </w:rPr>
        <w:t xml:space="preserve"> Significa a Auditoria Interna da Cosan S.A, controladora indireta da Compagas.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9C31" w14:textId="11230188" w:rsidR="00415696" w:rsidRDefault="0041569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FE866B" wp14:editId="2D5436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32460" cy="357505"/>
              <wp:effectExtent l="0" t="0" r="15240" b="4445"/>
              <wp:wrapNone/>
              <wp:docPr id="1836899811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1DCA6" w14:textId="2B4A992F" w:rsidR="00415696" w:rsidRPr="00415696" w:rsidRDefault="00415696" w:rsidP="004156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6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E866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8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" filled="f" stroked="f">
              <v:textbox style="mso-fit-shape-to-text:t" inset="20pt,15pt,0,0">
                <w:txbxContent>
                  <w:p w14:paraId="3F11DCA6" w14:textId="2B4A992F" w:rsidR="00415696" w:rsidRPr="00415696" w:rsidRDefault="00415696" w:rsidP="004156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6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Look w:val="04A0" w:firstRow="1" w:lastRow="0" w:firstColumn="1" w:lastColumn="0" w:noHBand="0" w:noVBand="1"/>
    </w:tblPr>
    <w:tblGrid>
      <w:gridCol w:w="950"/>
      <w:gridCol w:w="2016"/>
      <w:gridCol w:w="238"/>
      <w:gridCol w:w="1219"/>
      <w:gridCol w:w="1482"/>
      <w:gridCol w:w="753"/>
      <w:gridCol w:w="594"/>
      <w:gridCol w:w="2099"/>
    </w:tblGrid>
    <w:tr w:rsidR="006B04D5" w:rsidRPr="00036875" w14:paraId="0F08D72F" w14:textId="77777777" w:rsidTr="00AA3F04">
      <w:trPr>
        <w:trHeight w:val="415"/>
        <w:jc w:val="center"/>
      </w:trPr>
      <w:tc>
        <w:tcPr>
          <w:tcW w:w="2966" w:type="dxa"/>
          <w:gridSpan w:val="2"/>
          <w:vMerge w:val="restart"/>
        </w:tcPr>
        <w:p w14:paraId="3A889BC5" w14:textId="71DACF13" w:rsidR="006B04D5" w:rsidRPr="00B1071F" w:rsidRDefault="00415696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B1071F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246ED3B" wp14:editId="174E594E">
                    <wp:simplePos x="876300" y="45720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32460" cy="357505"/>
                    <wp:effectExtent l="0" t="0" r="15240" b="4445"/>
                    <wp:wrapNone/>
                    <wp:docPr id="822004435" name="Caixa de Texto 3" descr="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46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BEC659" w14:textId="61CC2BCE" w:rsidR="00415696" w:rsidRPr="00415696" w:rsidRDefault="00415696" w:rsidP="00415696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415696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246ED3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7" type="#_x0000_t202" alt="Público" style="position:absolute;margin-left:0;margin-top:0;width:49.8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" filled="f" stroked="f">
                    <v:textbox style="mso-fit-shape-to-text:t" inset="20pt,15pt,0,0">
                      <w:txbxContent>
                        <w:p w14:paraId="70BEC659" w14:textId="61CC2BCE" w:rsidR="00415696" w:rsidRPr="00415696" w:rsidRDefault="00415696" w:rsidP="004156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6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238A" w:rsidRPr="00B1071F">
            <w:rPr>
              <w:noProof/>
              <w:sz w:val="16"/>
              <w:szCs w:val="16"/>
            </w:rPr>
            <w:drawing>
              <wp:inline distT="0" distB="0" distL="0" distR="0" wp14:anchorId="6632AD2C" wp14:editId="412A6580">
                <wp:extent cx="1612800" cy="658800"/>
                <wp:effectExtent l="0" t="0" r="0" b="0"/>
                <wp:docPr id="1462633281" name="Imagem 1462633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8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2" w:type="dxa"/>
          <w:gridSpan w:val="4"/>
          <w:vMerge w:val="restart"/>
          <w:vAlign w:val="center"/>
        </w:tcPr>
        <w:p w14:paraId="25CCA45E" w14:textId="5A09D689" w:rsidR="006B04D5" w:rsidRPr="00B1071F" w:rsidRDefault="00826577" w:rsidP="006B04D5">
          <w:pPr>
            <w:pStyle w:val="Cabealho"/>
            <w:spacing w:line="36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1071F">
            <w:rPr>
              <w:rFonts w:ascii="Times New Roman" w:hAnsi="Times New Roman" w:cs="Times New Roman"/>
              <w:b/>
              <w:color w:val="242424"/>
              <w:sz w:val="16"/>
              <w:szCs w:val="16"/>
              <w:shd w:val="clear" w:color="auto" w:fill="FFFFFF"/>
            </w:rPr>
            <w:t>Política Partes Relacionadas e Conflito de Interesse</w:t>
          </w:r>
        </w:p>
      </w:tc>
      <w:tc>
        <w:tcPr>
          <w:tcW w:w="2693" w:type="dxa"/>
          <w:gridSpan w:val="2"/>
        </w:tcPr>
        <w:p w14:paraId="36CA6EC9" w14:textId="32F1E3BA" w:rsidR="006B04D5" w:rsidRPr="00B1071F" w:rsidRDefault="00BD3EAB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B1071F">
            <w:rPr>
              <w:rFonts w:ascii="Times New Roman" w:hAnsi="Times New Roman" w:cs="Times New Roman"/>
              <w:sz w:val="16"/>
              <w:szCs w:val="16"/>
            </w:rPr>
            <w:t>J&amp;C PL.007</w:t>
          </w:r>
        </w:p>
      </w:tc>
    </w:tr>
    <w:tr w:rsidR="006B04D5" w:rsidRPr="00036875" w14:paraId="39AFFBB5" w14:textId="77777777" w:rsidTr="00AA3F04">
      <w:trPr>
        <w:trHeight w:val="461"/>
        <w:jc w:val="center"/>
      </w:trPr>
      <w:tc>
        <w:tcPr>
          <w:tcW w:w="2966" w:type="dxa"/>
          <w:gridSpan w:val="2"/>
          <w:vMerge/>
        </w:tcPr>
        <w:p w14:paraId="6133E876" w14:textId="77777777" w:rsidR="006B04D5" w:rsidRPr="00B1071F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692" w:type="dxa"/>
          <w:gridSpan w:val="4"/>
          <w:vMerge/>
        </w:tcPr>
        <w:p w14:paraId="1F69CE29" w14:textId="77777777" w:rsidR="006B04D5" w:rsidRPr="00B1071F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693" w:type="dxa"/>
          <w:gridSpan w:val="2"/>
        </w:tcPr>
        <w:p w14:paraId="3916C5D3" w14:textId="720119B0" w:rsidR="006B04D5" w:rsidRPr="00B1071F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B1071F">
            <w:rPr>
              <w:rFonts w:ascii="Times New Roman" w:hAnsi="Times New Roman" w:cs="Times New Roman"/>
              <w:sz w:val="16"/>
              <w:szCs w:val="16"/>
            </w:rPr>
            <w:t xml:space="preserve">Responsável: </w:t>
          </w:r>
          <w:r w:rsidR="00826577" w:rsidRPr="00B1071F">
            <w:rPr>
              <w:rFonts w:ascii="Times New Roman" w:hAnsi="Times New Roman" w:cs="Times New Roman"/>
              <w:sz w:val="16"/>
              <w:szCs w:val="16"/>
            </w:rPr>
            <w:t>Jurídico &amp; Compliance</w:t>
          </w:r>
        </w:p>
      </w:tc>
    </w:tr>
    <w:tr w:rsidR="006B04D5" w:rsidRPr="0062408B" w14:paraId="620A8CF7" w14:textId="77777777" w:rsidTr="004163CB">
      <w:trPr>
        <w:trHeight w:val="274"/>
        <w:jc w:val="center"/>
      </w:trPr>
      <w:tc>
        <w:tcPr>
          <w:tcW w:w="9351" w:type="dxa"/>
          <w:gridSpan w:val="8"/>
        </w:tcPr>
        <w:p w14:paraId="74712FDD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5463922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b/>
              <w:sz w:val="16"/>
              <w:szCs w:val="16"/>
            </w:rPr>
            <w:t>Índice de Revisões</w:t>
          </w:r>
        </w:p>
      </w:tc>
    </w:tr>
    <w:tr w:rsidR="006B04D5" w:rsidRPr="0062408B" w14:paraId="00799858" w14:textId="77777777" w:rsidTr="00AA3F04">
      <w:trPr>
        <w:trHeight w:val="363"/>
        <w:jc w:val="center"/>
      </w:trPr>
      <w:tc>
        <w:tcPr>
          <w:tcW w:w="950" w:type="dxa"/>
        </w:tcPr>
        <w:p w14:paraId="49CEC1BD" w14:textId="5339A4CB" w:rsidR="006B04D5" w:rsidRPr="00B1071F" w:rsidRDefault="00C107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1071F">
            <w:rPr>
              <w:rFonts w:ascii="Times New Roman" w:hAnsi="Times New Roman" w:cs="Times New Roman"/>
              <w:b/>
              <w:sz w:val="16"/>
              <w:szCs w:val="16"/>
            </w:rPr>
            <w:t>Ver</w:t>
          </w:r>
          <w:r w:rsidR="006B04D5" w:rsidRPr="00B1071F">
            <w:rPr>
              <w:rFonts w:ascii="Times New Roman" w:hAnsi="Times New Roman" w:cs="Times New Roman"/>
              <w:b/>
              <w:sz w:val="16"/>
              <w:szCs w:val="16"/>
            </w:rPr>
            <w:t>são</w:t>
          </w:r>
        </w:p>
      </w:tc>
      <w:tc>
        <w:tcPr>
          <w:tcW w:w="2254" w:type="dxa"/>
          <w:gridSpan w:val="2"/>
        </w:tcPr>
        <w:p w14:paraId="1BEB399E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b/>
              <w:sz w:val="16"/>
              <w:szCs w:val="16"/>
            </w:rPr>
            <w:t>Descrição</w:t>
          </w:r>
        </w:p>
      </w:tc>
      <w:tc>
        <w:tcPr>
          <w:tcW w:w="1219" w:type="dxa"/>
        </w:tcPr>
        <w:p w14:paraId="2A0E2097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b/>
              <w:sz w:val="16"/>
              <w:szCs w:val="16"/>
            </w:rPr>
            <w:t>Data</w:t>
          </w:r>
        </w:p>
      </w:tc>
      <w:tc>
        <w:tcPr>
          <w:tcW w:w="1482" w:type="dxa"/>
        </w:tcPr>
        <w:p w14:paraId="7B05118D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b/>
              <w:sz w:val="16"/>
              <w:szCs w:val="16"/>
            </w:rPr>
            <w:t>Elaborado por</w:t>
          </w:r>
        </w:p>
      </w:tc>
      <w:tc>
        <w:tcPr>
          <w:tcW w:w="1347" w:type="dxa"/>
          <w:gridSpan w:val="2"/>
        </w:tcPr>
        <w:p w14:paraId="0C7F401E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b/>
              <w:sz w:val="16"/>
              <w:szCs w:val="16"/>
            </w:rPr>
            <w:t>Revisado por</w:t>
          </w:r>
        </w:p>
      </w:tc>
      <w:tc>
        <w:tcPr>
          <w:tcW w:w="2099" w:type="dxa"/>
        </w:tcPr>
        <w:p w14:paraId="08CB75F9" w14:textId="77777777" w:rsidR="006B04D5" w:rsidRPr="00BD3EAB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b/>
              <w:sz w:val="16"/>
              <w:szCs w:val="16"/>
            </w:rPr>
            <w:t>Aprovado por</w:t>
          </w:r>
        </w:p>
      </w:tc>
    </w:tr>
    <w:tr w:rsidR="00826577" w:rsidRPr="0062408B" w14:paraId="096A808E" w14:textId="77777777" w:rsidTr="00AA3F04">
      <w:trPr>
        <w:trHeight w:val="308"/>
        <w:jc w:val="center"/>
      </w:trPr>
      <w:tc>
        <w:tcPr>
          <w:tcW w:w="950" w:type="dxa"/>
        </w:tcPr>
        <w:p w14:paraId="53D61500" w14:textId="77777777" w:rsidR="00826577" w:rsidRPr="00B1071F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1071F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2254" w:type="dxa"/>
          <w:gridSpan w:val="2"/>
        </w:tcPr>
        <w:p w14:paraId="56F08135" w14:textId="77777777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Criação do documento</w:t>
          </w:r>
        </w:p>
      </w:tc>
      <w:tc>
        <w:tcPr>
          <w:tcW w:w="1219" w:type="dxa"/>
        </w:tcPr>
        <w:p w14:paraId="6399BC3F" w14:textId="0F5921CD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11/07/2022</w:t>
          </w:r>
        </w:p>
      </w:tc>
      <w:tc>
        <w:tcPr>
          <w:tcW w:w="1482" w:type="dxa"/>
        </w:tcPr>
        <w:p w14:paraId="1BD7AF9B" w14:textId="69727443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47" w:type="dxa"/>
          <w:gridSpan w:val="2"/>
        </w:tcPr>
        <w:p w14:paraId="3C78844E" w14:textId="66E3106B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099" w:type="dxa"/>
        </w:tcPr>
        <w:p w14:paraId="76788A9C" w14:textId="7C1A8381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  <w:tr w:rsidR="00826577" w:rsidRPr="0062408B" w14:paraId="32A9F2E0" w14:textId="77777777" w:rsidTr="00AA3F04">
      <w:trPr>
        <w:trHeight w:val="308"/>
        <w:jc w:val="center"/>
      </w:trPr>
      <w:tc>
        <w:tcPr>
          <w:tcW w:w="950" w:type="dxa"/>
        </w:tcPr>
        <w:p w14:paraId="6531B15C" w14:textId="2786235A" w:rsidR="00826577" w:rsidRPr="00B1071F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1071F">
            <w:rPr>
              <w:rFonts w:ascii="Times New Roman" w:hAnsi="Times New Roman" w:cs="Times New Roman"/>
              <w:sz w:val="16"/>
              <w:szCs w:val="16"/>
            </w:rPr>
            <w:t>02</w:t>
          </w:r>
        </w:p>
      </w:tc>
      <w:tc>
        <w:tcPr>
          <w:tcW w:w="2254" w:type="dxa"/>
          <w:gridSpan w:val="2"/>
        </w:tcPr>
        <w:p w14:paraId="3E6E13A1" w14:textId="073F0D1B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Atualização de Documento</w:t>
          </w:r>
        </w:p>
      </w:tc>
      <w:tc>
        <w:tcPr>
          <w:tcW w:w="1219" w:type="dxa"/>
        </w:tcPr>
        <w:p w14:paraId="1FF3CEF9" w14:textId="529C5710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21/11/2024</w:t>
          </w:r>
        </w:p>
      </w:tc>
      <w:tc>
        <w:tcPr>
          <w:tcW w:w="1482" w:type="dxa"/>
        </w:tcPr>
        <w:p w14:paraId="6757E4DF" w14:textId="5DEDCF32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Daniela Monteiro Trevizani</w:t>
          </w:r>
        </w:p>
      </w:tc>
      <w:tc>
        <w:tcPr>
          <w:tcW w:w="1347" w:type="dxa"/>
          <w:gridSpan w:val="2"/>
        </w:tcPr>
        <w:p w14:paraId="31F4249E" w14:textId="0C22B9D4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Marcos Vinícius Lourenço</w:t>
          </w:r>
        </w:p>
      </w:tc>
      <w:tc>
        <w:tcPr>
          <w:tcW w:w="2099" w:type="dxa"/>
        </w:tcPr>
        <w:p w14:paraId="7E2D808F" w14:textId="6397A996" w:rsidR="00826577" w:rsidRPr="00BD3EAB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  <w:tr w:rsidR="002A5E09" w:rsidRPr="0062408B" w14:paraId="22A9D377" w14:textId="77777777" w:rsidTr="00AA3F04">
      <w:trPr>
        <w:trHeight w:val="308"/>
        <w:jc w:val="center"/>
      </w:trPr>
      <w:tc>
        <w:tcPr>
          <w:tcW w:w="950" w:type="dxa"/>
        </w:tcPr>
        <w:p w14:paraId="71ED0E78" w14:textId="5CDD275E" w:rsidR="002A5E09" w:rsidRPr="002A5E09" w:rsidRDefault="002A5E09" w:rsidP="002A5E09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03</w:t>
          </w:r>
        </w:p>
      </w:tc>
      <w:tc>
        <w:tcPr>
          <w:tcW w:w="2254" w:type="dxa"/>
          <w:gridSpan w:val="2"/>
        </w:tcPr>
        <w:p w14:paraId="2E50FD6B" w14:textId="7571A2B0" w:rsidR="002A5E09" w:rsidRPr="00BD3EAB" w:rsidRDefault="002A5E09" w:rsidP="002A5E09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Atualização de Documento</w:t>
          </w:r>
        </w:p>
      </w:tc>
      <w:tc>
        <w:tcPr>
          <w:tcW w:w="1219" w:type="dxa"/>
        </w:tcPr>
        <w:p w14:paraId="7416B408" w14:textId="13AD75AA" w:rsidR="002A5E09" w:rsidRPr="00BD3EAB" w:rsidRDefault="002A5E09" w:rsidP="002A5E09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10/12/2025</w:t>
          </w:r>
        </w:p>
      </w:tc>
      <w:tc>
        <w:tcPr>
          <w:tcW w:w="1482" w:type="dxa"/>
        </w:tcPr>
        <w:p w14:paraId="26057FA8" w14:textId="76581BBD" w:rsidR="002A5E09" w:rsidRPr="00BD3EAB" w:rsidRDefault="002A5E09" w:rsidP="002A5E09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Daniela Monteiro Trevizani</w:t>
          </w:r>
        </w:p>
      </w:tc>
      <w:tc>
        <w:tcPr>
          <w:tcW w:w="1347" w:type="dxa"/>
          <w:gridSpan w:val="2"/>
        </w:tcPr>
        <w:p w14:paraId="3BFF2779" w14:textId="2D2D1BDF" w:rsidR="002A5E09" w:rsidRPr="00BD3EAB" w:rsidRDefault="002A5E09" w:rsidP="002A5E09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Marcos Vinícius Lourenço</w:t>
          </w:r>
        </w:p>
      </w:tc>
      <w:tc>
        <w:tcPr>
          <w:tcW w:w="2099" w:type="dxa"/>
        </w:tcPr>
        <w:p w14:paraId="469A25D2" w14:textId="3692F761" w:rsidR="002A5E09" w:rsidRPr="00BD3EAB" w:rsidRDefault="002A5E09" w:rsidP="002A5E09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D3EAB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</w:tbl>
  <w:p w14:paraId="7E8DFD4B" w14:textId="77777777" w:rsidR="00EC6638" w:rsidRDefault="00EC66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831"/>
      <w:gridCol w:w="3968"/>
      <w:gridCol w:w="1695"/>
    </w:tblGrid>
    <w:tr w:rsidR="00552AD8" w:rsidRPr="00036875" w14:paraId="7134E3A6" w14:textId="77777777" w:rsidTr="000024A8">
      <w:trPr>
        <w:jc w:val="center"/>
      </w:trPr>
      <w:tc>
        <w:tcPr>
          <w:tcW w:w="2831" w:type="dxa"/>
          <w:vMerge w:val="restart"/>
        </w:tcPr>
        <w:p w14:paraId="5802C2CC" w14:textId="59902B67" w:rsidR="00FC735D" w:rsidRPr="00036875" w:rsidRDefault="00415696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bookmarkStart w:id="5" w:name="_Hlk115700080"/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ADDF55F" wp14:editId="64692612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32460" cy="357505"/>
                    <wp:effectExtent l="0" t="0" r="15240" b="4445"/>
                    <wp:wrapNone/>
                    <wp:docPr id="1696151905" name="Caixa de Texto 1" descr="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46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872860" w14:textId="2924C28B" w:rsidR="00415696" w:rsidRPr="00415696" w:rsidRDefault="00415696" w:rsidP="00415696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415696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DDF55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30" type="#_x0000_t202" alt="Público" style="position:absolute;margin-left:0;margin-top:0;width:49.8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" filled="f" stroked="f">
                    <v:textbox style="mso-fit-shape-to-text:t" inset="20pt,15pt,0,0">
                      <w:txbxContent>
                        <w:p w14:paraId="31872860" w14:textId="2924C28B" w:rsidR="00415696" w:rsidRPr="00415696" w:rsidRDefault="00415696" w:rsidP="004156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6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52AD8">
            <w:rPr>
              <w:noProof/>
            </w:rPr>
            <w:drawing>
              <wp:inline distT="0" distB="0" distL="0" distR="0" wp14:anchorId="791148BE" wp14:editId="2720AB7E">
                <wp:extent cx="1612900" cy="412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vMerge w:val="restart"/>
          <w:vAlign w:val="center"/>
        </w:tcPr>
        <w:p w14:paraId="7CF8015E" w14:textId="77777777" w:rsidR="00FC735D" w:rsidRPr="00BC4293" w:rsidRDefault="00BC4293" w:rsidP="000024A8">
          <w:pPr>
            <w:pStyle w:val="Cabealh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C4293">
            <w:rPr>
              <w:rFonts w:ascii="Times New Roman" w:hAnsi="Times New Roman" w:cs="Times New Roman"/>
              <w:b/>
              <w:sz w:val="24"/>
              <w:szCs w:val="24"/>
            </w:rPr>
            <w:t>GESTÃO DE DOCUMENTOS NORMATIVOS</w:t>
          </w:r>
        </w:p>
      </w:tc>
      <w:tc>
        <w:tcPr>
          <w:tcW w:w="1695" w:type="dxa"/>
        </w:tcPr>
        <w:p w14:paraId="51597D9D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CON 001</w:t>
          </w:r>
        </w:p>
      </w:tc>
    </w:tr>
    <w:tr w:rsidR="00552AD8" w:rsidRPr="00036875" w14:paraId="3A54794A" w14:textId="77777777" w:rsidTr="000024A8">
      <w:trPr>
        <w:jc w:val="center"/>
      </w:trPr>
      <w:tc>
        <w:tcPr>
          <w:tcW w:w="2831" w:type="dxa"/>
          <w:vMerge/>
        </w:tcPr>
        <w:p w14:paraId="150E3B90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968" w:type="dxa"/>
          <w:vMerge/>
        </w:tcPr>
        <w:p w14:paraId="5E0FB849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95" w:type="dxa"/>
        </w:tcPr>
        <w:p w14:paraId="1C1DB278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D</w:t>
          </w:r>
          <w:r w:rsidR="00036875" w:rsidRPr="000024A8">
            <w:rPr>
              <w:rFonts w:ascii="Times New Roman" w:hAnsi="Times New Roman" w:cs="Times New Roman"/>
              <w:sz w:val="20"/>
              <w:szCs w:val="20"/>
            </w:rPr>
            <w:t>ata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r w:rsidR="008156B5">
            <w:rPr>
              <w:rFonts w:ascii="Times New Roman" w:hAnsi="Times New Roman" w:cs="Times New Roman"/>
              <w:sz w:val="20"/>
              <w:szCs w:val="20"/>
            </w:rPr>
            <w:t>31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8156B5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>/2022</w:t>
          </w:r>
        </w:p>
      </w:tc>
    </w:tr>
    <w:tr w:rsidR="00552AD8" w:rsidRPr="00036875" w14:paraId="2C710536" w14:textId="77777777" w:rsidTr="000024A8">
      <w:trPr>
        <w:jc w:val="center"/>
      </w:trPr>
      <w:tc>
        <w:tcPr>
          <w:tcW w:w="2831" w:type="dxa"/>
          <w:vMerge/>
        </w:tcPr>
        <w:p w14:paraId="55BDE19A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968" w:type="dxa"/>
          <w:vMerge/>
        </w:tcPr>
        <w:p w14:paraId="7084A2FD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95" w:type="dxa"/>
        </w:tcPr>
        <w:p w14:paraId="2B6DC025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Versão</w:t>
          </w:r>
          <w:r w:rsidR="00036875" w:rsidRPr="000024A8">
            <w:rPr>
              <w:rFonts w:ascii="Times New Roman" w:hAnsi="Times New Roman" w:cs="Times New Roman"/>
              <w:sz w:val="20"/>
              <w:szCs w:val="20"/>
            </w:rPr>
            <w:t>: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 xml:space="preserve"> 01</w:t>
          </w:r>
        </w:p>
      </w:tc>
    </w:tr>
    <w:bookmarkEnd w:id="5"/>
  </w:tbl>
  <w:p w14:paraId="06E1C42F" w14:textId="77777777" w:rsidR="00FC735D" w:rsidRPr="00FC735D" w:rsidRDefault="00FC735D" w:rsidP="00FC73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765FBB"/>
    <w:multiLevelType w:val="hybridMultilevel"/>
    <w:tmpl w:val="A3B2C8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741F45"/>
    <w:multiLevelType w:val="hybridMultilevel"/>
    <w:tmpl w:val="C9DB2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940AC"/>
    <w:multiLevelType w:val="hybridMultilevel"/>
    <w:tmpl w:val="091E403C"/>
    <w:lvl w:ilvl="0" w:tplc="CE563942">
      <w:start w:val="10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97B"/>
    <w:multiLevelType w:val="hybridMultilevel"/>
    <w:tmpl w:val="11147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B61"/>
    <w:multiLevelType w:val="hybridMultilevel"/>
    <w:tmpl w:val="2CC83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1C7A"/>
    <w:multiLevelType w:val="hybridMultilevel"/>
    <w:tmpl w:val="5276F1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34EE8"/>
    <w:multiLevelType w:val="hybridMultilevel"/>
    <w:tmpl w:val="031A5AEA"/>
    <w:lvl w:ilvl="0" w:tplc="3730AF24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5FA"/>
    <w:multiLevelType w:val="hybridMultilevel"/>
    <w:tmpl w:val="09C08A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0A58"/>
    <w:multiLevelType w:val="hybridMultilevel"/>
    <w:tmpl w:val="D780C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B69D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30DC7"/>
    <w:multiLevelType w:val="hybridMultilevel"/>
    <w:tmpl w:val="E80A65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B13D05"/>
    <w:multiLevelType w:val="hybridMultilevel"/>
    <w:tmpl w:val="33B89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25EF"/>
    <w:multiLevelType w:val="hybridMultilevel"/>
    <w:tmpl w:val="DAF44F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E6179"/>
    <w:multiLevelType w:val="hybridMultilevel"/>
    <w:tmpl w:val="BBCAD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E3EC3"/>
    <w:multiLevelType w:val="hybridMultilevel"/>
    <w:tmpl w:val="EB248A2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9684E"/>
    <w:multiLevelType w:val="hybridMultilevel"/>
    <w:tmpl w:val="F182C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045B9"/>
    <w:multiLevelType w:val="hybridMultilevel"/>
    <w:tmpl w:val="6F2E9C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11495"/>
    <w:multiLevelType w:val="hybridMultilevel"/>
    <w:tmpl w:val="D578E70C"/>
    <w:lvl w:ilvl="0" w:tplc="D7CAE56C">
      <w:start w:val="1"/>
      <w:numFmt w:val="lowerRoman"/>
      <w:lvlText w:val="(%1)"/>
      <w:lvlJc w:val="left"/>
      <w:pPr>
        <w:ind w:left="720" w:hanging="720"/>
      </w:pPr>
      <w:rPr>
        <w:rFonts w:ascii="Segoe UI" w:hAnsi="Segoe UI" w:cs="Segoe UI" w:hint="default"/>
        <w:b/>
        <w:color w:val="404040" w:themeColor="text1" w:themeTint="BF"/>
        <w:sz w:val="20"/>
        <w:szCs w:val="20"/>
      </w:rPr>
    </w:lvl>
    <w:lvl w:ilvl="1" w:tplc="5BF0708A">
      <w:start w:val="1"/>
      <w:numFmt w:val="lowerLetter"/>
      <w:lvlText w:val="%2)"/>
      <w:lvlJc w:val="right"/>
      <w:pPr>
        <w:ind w:left="3621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F2086"/>
    <w:multiLevelType w:val="multilevel"/>
    <w:tmpl w:val="EC9CD1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C51BA2"/>
    <w:multiLevelType w:val="hybridMultilevel"/>
    <w:tmpl w:val="C158E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E4770"/>
    <w:multiLevelType w:val="hybridMultilevel"/>
    <w:tmpl w:val="9D1019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A6224"/>
    <w:multiLevelType w:val="hybridMultilevel"/>
    <w:tmpl w:val="B1BFD7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AC47D28"/>
    <w:multiLevelType w:val="hybridMultilevel"/>
    <w:tmpl w:val="62E443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A1F3E"/>
    <w:multiLevelType w:val="hybridMultilevel"/>
    <w:tmpl w:val="490A52D8"/>
    <w:lvl w:ilvl="0" w:tplc="D11CA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2991"/>
    <w:multiLevelType w:val="hybridMultilevel"/>
    <w:tmpl w:val="C158E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773E2"/>
    <w:multiLevelType w:val="hybridMultilevel"/>
    <w:tmpl w:val="00B43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AFE2"/>
    <w:multiLevelType w:val="hybridMultilevel"/>
    <w:tmpl w:val="8B4AE3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9F0A7A"/>
    <w:multiLevelType w:val="hybridMultilevel"/>
    <w:tmpl w:val="831C5636"/>
    <w:lvl w:ilvl="0" w:tplc="C8085488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6A6B"/>
    <w:multiLevelType w:val="multilevel"/>
    <w:tmpl w:val="20108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F73876"/>
    <w:multiLevelType w:val="multilevel"/>
    <w:tmpl w:val="92CC46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73EE0"/>
    <w:multiLevelType w:val="hybridMultilevel"/>
    <w:tmpl w:val="D3FCF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613EE"/>
    <w:multiLevelType w:val="hybridMultilevel"/>
    <w:tmpl w:val="A51CC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C2134"/>
    <w:multiLevelType w:val="hybridMultilevel"/>
    <w:tmpl w:val="02EEA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1624"/>
    <w:multiLevelType w:val="multilevel"/>
    <w:tmpl w:val="177C48B0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DA97915"/>
    <w:multiLevelType w:val="hybridMultilevel"/>
    <w:tmpl w:val="EA86B49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F92207"/>
    <w:multiLevelType w:val="hybridMultilevel"/>
    <w:tmpl w:val="13BC555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148489F"/>
    <w:multiLevelType w:val="multilevel"/>
    <w:tmpl w:val="4044B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65B56"/>
    <w:multiLevelType w:val="multilevel"/>
    <w:tmpl w:val="E52082BE"/>
    <w:lvl w:ilvl="0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7" w15:restartNumberingAfterBreak="0">
    <w:nsid w:val="673537DD"/>
    <w:multiLevelType w:val="hybridMultilevel"/>
    <w:tmpl w:val="75FCB684"/>
    <w:lvl w:ilvl="0" w:tplc="0416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 w15:restartNumberingAfterBreak="0">
    <w:nsid w:val="67810D4E"/>
    <w:multiLevelType w:val="hybridMultilevel"/>
    <w:tmpl w:val="F072D08E"/>
    <w:lvl w:ilvl="0" w:tplc="F3883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2A8C"/>
    <w:multiLevelType w:val="hybridMultilevel"/>
    <w:tmpl w:val="DD8E0B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D42F5"/>
    <w:multiLevelType w:val="hybridMultilevel"/>
    <w:tmpl w:val="5936CF88"/>
    <w:lvl w:ilvl="0" w:tplc="57B06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C217444"/>
    <w:multiLevelType w:val="hybridMultilevel"/>
    <w:tmpl w:val="13BC555C"/>
    <w:lvl w:ilvl="0" w:tplc="2C088E76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5632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D687E25"/>
    <w:multiLevelType w:val="hybridMultilevel"/>
    <w:tmpl w:val="666E0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93F3B"/>
    <w:multiLevelType w:val="hybridMultilevel"/>
    <w:tmpl w:val="1264D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96E09"/>
    <w:multiLevelType w:val="hybridMultilevel"/>
    <w:tmpl w:val="2B920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7E44BB"/>
    <w:multiLevelType w:val="hybridMultilevel"/>
    <w:tmpl w:val="F54AB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B6428"/>
    <w:multiLevelType w:val="multilevel"/>
    <w:tmpl w:val="44C23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8" w15:restartNumberingAfterBreak="0">
    <w:nsid w:val="7D39505E"/>
    <w:multiLevelType w:val="hybridMultilevel"/>
    <w:tmpl w:val="FC60B8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20522">
    <w:abstractNumId w:val="38"/>
  </w:num>
  <w:num w:numId="2" w16cid:durableId="598608675">
    <w:abstractNumId w:val="22"/>
  </w:num>
  <w:num w:numId="3" w16cid:durableId="2140685628">
    <w:abstractNumId w:val="35"/>
  </w:num>
  <w:num w:numId="4" w16cid:durableId="987979773">
    <w:abstractNumId w:val="15"/>
  </w:num>
  <w:num w:numId="5" w16cid:durableId="726802726">
    <w:abstractNumId w:val="2"/>
  </w:num>
  <w:num w:numId="6" w16cid:durableId="1971932755">
    <w:abstractNumId w:val="12"/>
  </w:num>
  <w:num w:numId="7" w16cid:durableId="1280448872">
    <w:abstractNumId w:val="8"/>
  </w:num>
  <w:num w:numId="8" w16cid:durableId="1644264913">
    <w:abstractNumId w:val="45"/>
  </w:num>
  <w:num w:numId="9" w16cid:durableId="716783443">
    <w:abstractNumId w:val="44"/>
  </w:num>
  <w:num w:numId="10" w16cid:durableId="222178104">
    <w:abstractNumId w:val="39"/>
  </w:num>
  <w:num w:numId="11" w16cid:durableId="1563755270">
    <w:abstractNumId w:val="46"/>
  </w:num>
  <w:num w:numId="12" w16cid:durableId="2139756998">
    <w:abstractNumId w:val="31"/>
  </w:num>
  <w:num w:numId="13" w16cid:durableId="460921369">
    <w:abstractNumId w:val="48"/>
  </w:num>
  <w:num w:numId="14" w16cid:durableId="2115588319">
    <w:abstractNumId w:val="33"/>
  </w:num>
  <w:num w:numId="15" w16cid:durableId="1401323066">
    <w:abstractNumId w:val="10"/>
  </w:num>
  <w:num w:numId="16" w16cid:durableId="829250712">
    <w:abstractNumId w:val="9"/>
  </w:num>
  <w:num w:numId="17" w16cid:durableId="1461608216">
    <w:abstractNumId w:val="25"/>
  </w:num>
  <w:num w:numId="18" w16cid:durableId="1626041190">
    <w:abstractNumId w:val="3"/>
  </w:num>
  <w:num w:numId="19" w16cid:durableId="503545588">
    <w:abstractNumId w:val="20"/>
  </w:num>
  <w:num w:numId="20" w16cid:durableId="1443380025">
    <w:abstractNumId w:val="43"/>
  </w:num>
  <w:num w:numId="21" w16cid:durableId="960302693">
    <w:abstractNumId w:val="14"/>
  </w:num>
  <w:num w:numId="22" w16cid:durableId="43793338">
    <w:abstractNumId w:val="1"/>
  </w:num>
  <w:num w:numId="23" w16cid:durableId="353960922">
    <w:abstractNumId w:val="0"/>
  </w:num>
  <w:num w:numId="24" w16cid:durableId="334190594">
    <w:abstractNumId w:val="4"/>
  </w:num>
  <w:num w:numId="25" w16cid:durableId="1263488788">
    <w:abstractNumId w:val="23"/>
  </w:num>
  <w:num w:numId="26" w16cid:durableId="575017318">
    <w:abstractNumId w:val="18"/>
  </w:num>
  <w:num w:numId="27" w16cid:durableId="272131337">
    <w:abstractNumId w:val="42"/>
  </w:num>
  <w:num w:numId="28" w16cid:durableId="729692401">
    <w:abstractNumId w:val="40"/>
  </w:num>
  <w:num w:numId="29" w16cid:durableId="90055801">
    <w:abstractNumId w:val="37"/>
  </w:num>
  <w:num w:numId="30" w16cid:durableId="480772828">
    <w:abstractNumId w:val="32"/>
  </w:num>
  <w:num w:numId="31" w16cid:durableId="843131840">
    <w:abstractNumId w:val="47"/>
  </w:num>
  <w:num w:numId="32" w16cid:durableId="1043947580">
    <w:abstractNumId w:val="29"/>
  </w:num>
  <w:num w:numId="33" w16cid:durableId="19934073">
    <w:abstractNumId w:val="7"/>
  </w:num>
  <w:num w:numId="34" w16cid:durableId="939869118">
    <w:abstractNumId w:val="11"/>
  </w:num>
  <w:num w:numId="35" w16cid:durableId="1216166307">
    <w:abstractNumId w:val="30"/>
  </w:num>
  <w:num w:numId="36" w16cid:durableId="245847182">
    <w:abstractNumId w:val="19"/>
  </w:num>
  <w:num w:numId="37" w16cid:durableId="256980900">
    <w:abstractNumId w:val="21"/>
  </w:num>
  <w:num w:numId="38" w16cid:durableId="131101834">
    <w:abstractNumId w:val="5"/>
  </w:num>
  <w:num w:numId="39" w16cid:durableId="900942366">
    <w:abstractNumId w:val="36"/>
  </w:num>
  <w:num w:numId="40" w16cid:durableId="71244848">
    <w:abstractNumId w:val="17"/>
  </w:num>
  <w:num w:numId="41" w16cid:durableId="1543977927">
    <w:abstractNumId w:val="28"/>
  </w:num>
  <w:num w:numId="42" w16cid:durableId="1889102182">
    <w:abstractNumId w:val="24"/>
  </w:num>
  <w:num w:numId="43" w16cid:durableId="472672462">
    <w:abstractNumId w:val="26"/>
  </w:num>
  <w:num w:numId="44" w16cid:durableId="1752239393">
    <w:abstractNumId w:val="41"/>
  </w:num>
  <w:num w:numId="45" w16cid:durableId="706217417">
    <w:abstractNumId w:val="13"/>
  </w:num>
  <w:num w:numId="46" w16cid:durableId="624501860">
    <w:abstractNumId w:val="6"/>
  </w:num>
  <w:num w:numId="47" w16cid:durableId="1104767016">
    <w:abstractNumId w:val="27"/>
  </w:num>
  <w:num w:numId="48" w16cid:durableId="529562593">
    <w:abstractNumId w:val="16"/>
  </w:num>
  <w:num w:numId="49" w16cid:durableId="3591638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96"/>
    <w:rsid w:val="00001AA1"/>
    <w:rsid w:val="000024A8"/>
    <w:rsid w:val="000113AF"/>
    <w:rsid w:val="0001265C"/>
    <w:rsid w:val="00012BA3"/>
    <w:rsid w:val="00015409"/>
    <w:rsid w:val="000164CA"/>
    <w:rsid w:val="00021FC5"/>
    <w:rsid w:val="00022459"/>
    <w:rsid w:val="000227DA"/>
    <w:rsid w:val="000229FF"/>
    <w:rsid w:val="00022FF8"/>
    <w:rsid w:val="00023C02"/>
    <w:rsid w:val="00024DDC"/>
    <w:rsid w:val="00025BCF"/>
    <w:rsid w:val="00026309"/>
    <w:rsid w:val="000275FB"/>
    <w:rsid w:val="00030E8A"/>
    <w:rsid w:val="000311F1"/>
    <w:rsid w:val="00031F2C"/>
    <w:rsid w:val="00032314"/>
    <w:rsid w:val="0003234F"/>
    <w:rsid w:val="00033458"/>
    <w:rsid w:val="00033843"/>
    <w:rsid w:val="00036875"/>
    <w:rsid w:val="00036C77"/>
    <w:rsid w:val="00040A5B"/>
    <w:rsid w:val="000443E6"/>
    <w:rsid w:val="00044828"/>
    <w:rsid w:val="00044866"/>
    <w:rsid w:val="00045DB6"/>
    <w:rsid w:val="00050C4A"/>
    <w:rsid w:val="00052094"/>
    <w:rsid w:val="00055507"/>
    <w:rsid w:val="00061ABA"/>
    <w:rsid w:val="000662CC"/>
    <w:rsid w:val="00075AC0"/>
    <w:rsid w:val="00075CF0"/>
    <w:rsid w:val="00080984"/>
    <w:rsid w:val="00082F2A"/>
    <w:rsid w:val="00085FF4"/>
    <w:rsid w:val="000863F3"/>
    <w:rsid w:val="0008683E"/>
    <w:rsid w:val="00086E8B"/>
    <w:rsid w:val="000875FF"/>
    <w:rsid w:val="00090F52"/>
    <w:rsid w:val="0009231F"/>
    <w:rsid w:val="00092B47"/>
    <w:rsid w:val="000959CA"/>
    <w:rsid w:val="000959FA"/>
    <w:rsid w:val="00095FD0"/>
    <w:rsid w:val="000A7796"/>
    <w:rsid w:val="000B13B1"/>
    <w:rsid w:val="000B506B"/>
    <w:rsid w:val="000B52B8"/>
    <w:rsid w:val="000C1376"/>
    <w:rsid w:val="000C1C5E"/>
    <w:rsid w:val="000C29D5"/>
    <w:rsid w:val="000C5470"/>
    <w:rsid w:val="000C6DF1"/>
    <w:rsid w:val="000D071D"/>
    <w:rsid w:val="000D0831"/>
    <w:rsid w:val="000D110B"/>
    <w:rsid w:val="000D28A2"/>
    <w:rsid w:val="000D3392"/>
    <w:rsid w:val="000D5341"/>
    <w:rsid w:val="000D6BF1"/>
    <w:rsid w:val="000D6F41"/>
    <w:rsid w:val="000E0650"/>
    <w:rsid w:val="000E346C"/>
    <w:rsid w:val="000E3C50"/>
    <w:rsid w:val="000E6E69"/>
    <w:rsid w:val="000E7D2D"/>
    <w:rsid w:val="000F0205"/>
    <w:rsid w:val="000F1E73"/>
    <w:rsid w:val="000F55C2"/>
    <w:rsid w:val="000F57DA"/>
    <w:rsid w:val="000F739A"/>
    <w:rsid w:val="00100213"/>
    <w:rsid w:val="00113B2A"/>
    <w:rsid w:val="001166A1"/>
    <w:rsid w:val="00121ACE"/>
    <w:rsid w:val="00130BEB"/>
    <w:rsid w:val="001313C0"/>
    <w:rsid w:val="0013238F"/>
    <w:rsid w:val="0013663E"/>
    <w:rsid w:val="00143B93"/>
    <w:rsid w:val="00144136"/>
    <w:rsid w:val="00150139"/>
    <w:rsid w:val="00153F6D"/>
    <w:rsid w:val="00157D59"/>
    <w:rsid w:val="001613E6"/>
    <w:rsid w:val="00161E08"/>
    <w:rsid w:val="0016349C"/>
    <w:rsid w:val="00164247"/>
    <w:rsid w:val="0016460B"/>
    <w:rsid w:val="001661A3"/>
    <w:rsid w:val="001666BC"/>
    <w:rsid w:val="00167D49"/>
    <w:rsid w:val="00171039"/>
    <w:rsid w:val="001710B9"/>
    <w:rsid w:val="00171CE2"/>
    <w:rsid w:val="00172B0C"/>
    <w:rsid w:val="00180439"/>
    <w:rsid w:val="00180641"/>
    <w:rsid w:val="00186406"/>
    <w:rsid w:val="00191BBC"/>
    <w:rsid w:val="001962D1"/>
    <w:rsid w:val="001A0E64"/>
    <w:rsid w:val="001A1D13"/>
    <w:rsid w:val="001A4E46"/>
    <w:rsid w:val="001A5280"/>
    <w:rsid w:val="001A5555"/>
    <w:rsid w:val="001B377C"/>
    <w:rsid w:val="001B540E"/>
    <w:rsid w:val="001B58B4"/>
    <w:rsid w:val="001C0FC9"/>
    <w:rsid w:val="001C433E"/>
    <w:rsid w:val="001C4F96"/>
    <w:rsid w:val="001C6560"/>
    <w:rsid w:val="001C7C3E"/>
    <w:rsid w:val="001D0C5E"/>
    <w:rsid w:val="001D1858"/>
    <w:rsid w:val="001D277C"/>
    <w:rsid w:val="001D58AD"/>
    <w:rsid w:val="001E1321"/>
    <w:rsid w:val="001E25C0"/>
    <w:rsid w:val="001E4D7F"/>
    <w:rsid w:val="001E66E1"/>
    <w:rsid w:val="001F36E2"/>
    <w:rsid w:val="00202BEA"/>
    <w:rsid w:val="00211A67"/>
    <w:rsid w:val="00211EF6"/>
    <w:rsid w:val="00221BA3"/>
    <w:rsid w:val="0022296B"/>
    <w:rsid w:val="002234BA"/>
    <w:rsid w:val="00227827"/>
    <w:rsid w:val="00230150"/>
    <w:rsid w:val="00232B4E"/>
    <w:rsid w:val="0023380D"/>
    <w:rsid w:val="002374AD"/>
    <w:rsid w:val="00242856"/>
    <w:rsid w:val="00243565"/>
    <w:rsid w:val="002451C8"/>
    <w:rsid w:val="00246037"/>
    <w:rsid w:val="00250122"/>
    <w:rsid w:val="0025080F"/>
    <w:rsid w:val="002621D5"/>
    <w:rsid w:val="00265366"/>
    <w:rsid w:val="0026550B"/>
    <w:rsid w:val="00265A0C"/>
    <w:rsid w:val="00267FED"/>
    <w:rsid w:val="002802FA"/>
    <w:rsid w:val="00281036"/>
    <w:rsid w:val="002863EE"/>
    <w:rsid w:val="00286E36"/>
    <w:rsid w:val="00287EE8"/>
    <w:rsid w:val="0029086F"/>
    <w:rsid w:val="00290D25"/>
    <w:rsid w:val="0029293F"/>
    <w:rsid w:val="00296DCA"/>
    <w:rsid w:val="002A0975"/>
    <w:rsid w:val="002A18B3"/>
    <w:rsid w:val="002A5E09"/>
    <w:rsid w:val="002B055C"/>
    <w:rsid w:val="002B1EE0"/>
    <w:rsid w:val="002B3618"/>
    <w:rsid w:val="002C37E2"/>
    <w:rsid w:val="002C5475"/>
    <w:rsid w:val="002C6B7D"/>
    <w:rsid w:val="002D0687"/>
    <w:rsid w:val="002D3314"/>
    <w:rsid w:val="002E1C86"/>
    <w:rsid w:val="002E39C7"/>
    <w:rsid w:val="002E462E"/>
    <w:rsid w:val="002E48F3"/>
    <w:rsid w:val="002F0183"/>
    <w:rsid w:val="002F0CBF"/>
    <w:rsid w:val="002F7468"/>
    <w:rsid w:val="0030187F"/>
    <w:rsid w:val="0030339F"/>
    <w:rsid w:val="003048C6"/>
    <w:rsid w:val="00305EFA"/>
    <w:rsid w:val="00306259"/>
    <w:rsid w:val="00310623"/>
    <w:rsid w:val="00311D2A"/>
    <w:rsid w:val="003140BF"/>
    <w:rsid w:val="0032498A"/>
    <w:rsid w:val="00331AFF"/>
    <w:rsid w:val="00332145"/>
    <w:rsid w:val="00337C33"/>
    <w:rsid w:val="00340CEF"/>
    <w:rsid w:val="00342134"/>
    <w:rsid w:val="00343A21"/>
    <w:rsid w:val="00344315"/>
    <w:rsid w:val="00345DC1"/>
    <w:rsid w:val="00351AAC"/>
    <w:rsid w:val="003525C2"/>
    <w:rsid w:val="0035642A"/>
    <w:rsid w:val="00357728"/>
    <w:rsid w:val="0036002F"/>
    <w:rsid w:val="00360600"/>
    <w:rsid w:val="00362A74"/>
    <w:rsid w:val="00362E57"/>
    <w:rsid w:val="003675AA"/>
    <w:rsid w:val="00367F73"/>
    <w:rsid w:val="00377918"/>
    <w:rsid w:val="0038091C"/>
    <w:rsid w:val="003812E6"/>
    <w:rsid w:val="00381A8C"/>
    <w:rsid w:val="00383EFE"/>
    <w:rsid w:val="00384C26"/>
    <w:rsid w:val="00390705"/>
    <w:rsid w:val="00391889"/>
    <w:rsid w:val="00395064"/>
    <w:rsid w:val="0039781B"/>
    <w:rsid w:val="00397C23"/>
    <w:rsid w:val="00397EEE"/>
    <w:rsid w:val="003A0C62"/>
    <w:rsid w:val="003B2810"/>
    <w:rsid w:val="003B594A"/>
    <w:rsid w:val="003B7219"/>
    <w:rsid w:val="003C4E98"/>
    <w:rsid w:val="003C5B4B"/>
    <w:rsid w:val="003C7BBF"/>
    <w:rsid w:val="003D1EED"/>
    <w:rsid w:val="003D386D"/>
    <w:rsid w:val="003E11C1"/>
    <w:rsid w:val="003E23E7"/>
    <w:rsid w:val="003E3ACB"/>
    <w:rsid w:val="003E3C00"/>
    <w:rsid w:val="003F252D"/>
    <w:rsid w:val="004001C5"/>
    <w:rsid w:val="00401B9B"/>
    <w:rsid w:val="00407718"/>
    <w:rsid w:val="00407877"/>
    <w:rsid w:val="00410AAF"/>
    <w:rsid w:val="0041129F"/>
    <w:rsid w:val="004124EC"/>
    <w:rsid w:val="00414791"/>
    <w:rsid w:val="00415696"/>
    <w:rsid w:val="004163CB"/>
    <w:rsid w:val="00417885"/>
    <w:rsid w:val="00417FAD"/>
    <w:rsid w:val="00420FE8"/>
    <w:rsid w:val="0042182E"/>
    <w:rsid w:val="0042374C"/>
    <w:rsid w:val="004237A7"/>
    <w:rsid w:val="004248CC"/>
    <w:rsid w:val="00426DBF"/>
    <w:rsid w:val="00426F0B"/>
    <w:rsid w:val="00431516"/>
    <w:rsid w:val="00440221"/>
    <w:rsid w:val="00441B3C"/>
    <w:rsid w:val="00443A0F"/>
    <w:rsid w:val="004442B4"/>
    <w:rsid w:val="00452335"/>
    <w:rsid w:val="004533B4"/>
    <w:rsid w:val="004570A3"/>
    <w:rsid w:val="00463E99"/>
    <w:rsid w:val="004646A0"/>
    <w:rsid w:val="0046671A"/>
    <w:rsid w:val="00466EF2"/>
    <w:rsid w:val="00467463"/>
    <w:rsid w:val="00470AB9"/>
    <w:rsid w:val="0047698B"/>
    <w:rsid w:val="00481830"/>
    <w:rsid w:val="004825C5"/>
    <w:rsid w:val="00484028"/>
    <w:rsid w:val="00486862"/>
    <w:rsid w:val="004868FE"/>
    <w:rsid w:val="004926CE"/>
    <w:rsid w:val="004A2605"/>
    <w:rsid w:val="004A7679"/>
    <w:rsid w:val="004B3078"/>
    <w:rsid w:val="004C1FB3"/>
    <w:rsid w:val="004C2DCA"/>
    <w:rsid w:val="004C3E93"/>
    <w:rsid w:val="004C466E"/>
    <w:rsid w:val="004D1079"/>
    <w:rsid w:val="004D3E7E"/>
    <w:rsid w:val="004D5380"/>
    <w:rsid w:val="004D54C1"/>
    <w:rsid w:val="004D632F"/>
    <w:rsid w:val="004D7E4B"/>
    <w:rsid w:val="004F1423"/>
    <w:rsid w:val="004F1AC3"/>
    <w:rsid w:val="004F2825"/>
    <w:rsid w:val="004F2851"/>
    <w:rsid w:val="004F50E4"/>
    <w:rsid w:val="00502A78"/>
    <w:rsid w:val="005048BD"/>
    <w:rsid w:val="00510CC5"/>
    <w:rsid w:val="0051489D"/>
    <w:rsid w:val="005173E8"/>
    <w:rsid w:val="00521D8D"/>
    <w:rsid w:val="00525B6C"/>
    <w:rsid w:val="00525DE7"/>
    <w:rsid w:val="0053598D"/>
    <w:rsid w:val="00541679"/>
    <w:rsid w:val="00542774"/>
    <w:rsid w:val="0055077D"/>
    <w:rsid w:val="00552AD8"/>
    <w:rsid w:val="00553A47"/>
    <w:rsid w:val="00564DB6"/>
    <w:rsid w:val="005653D8"/>
    <w:rsid w:val="00567B8B"/>
    <w:rsid w:val="00570402"/>
    <w:rsid w:val="00574E24"/>
    <w:rsid w:val="005779BC"/>
    <w:rsid w:val="00581014"/>
    <w:rsid w:val="00586B16"/>
    <w:rsid w:val="00590BCA"/>
    <w:rsid w:val="005A2777"/>
    <w:rsid w:val="005B3FCF"/>
    <w:rsid w:val="005B434B"/>
    <w:rsid w:val="005B69C0"/>
    <w:rsid w:val="005B77CE"/>
    <w:rsid w:val="005C060E"/>
    <w:rsid w:val="005C532D"/>
    <w:rsid w:val="005C6F62"/>
    <w:rsid w:val="005C7591"/>
    <w:rsid w:val="005D575E"/>
    <w:rsid w:val="005D5BAD"/>
    <w:rsid w:val="005D65D8"/>
    <w:rsid w:val="005E155C"/>
    <w:rsid w:val="005E1EA4"/>
    <w:rsid w:val="005E5658"/>
    <w:rsid w:val="005E5745"/>
    <w:rsid w:val="005E6910"/>
    <w:rsid w:val="005F05E5"/>
    <w:rsid w:val="005F3BE4"/>
    <w:rsid w:val="005F4A87"/>
    <w:rsid w:val="005F4F54"/>
    <w:rsid w:val="005F65D3"/>
    <w:rsid w:val="005F65E1"/>
    <w:rsid w:val="005F6B7B"/>
    <w:rsid w:val="005F6C0F"/>
    <w:rsid w:val="005F746C"/>
    <w:rsid w:val="00600FAD"/>
    <w:rsid w:val="00614141"/>
    <w:rsid w:val="00614695"/>
    <w:rsid w:val="006150F1"/>
    <w:rsid w:val="006217D7"/>
    <w:rsid w:val="0062284B"/>
    <w:rsid w:val="006235FE"/>
    <w:rsid w:val="00623771"/>
    <w:rsid w:val="0062408B"/>
    <w:rsid w:val="006269E9"/>
    <w:rsid w:val="0063309E"/>
    <w:rsid w:val="0063327F"/>
    <w:rsid w:val="00633A1F"/>
    <w:rsid w:val="00636963"/>
    <w:rsid w:val="00637D7F"/>
    <w:rsid w:val="00641707"/>
    <w:rsid w:val="00642E3F"/>
    <w:rsid w:val="00644F6A"/>
    <w:rsid w:val="00650694"/>
    <w:rsid w:val="006608FF"/>
    <w:rsid w:val="00664A25"/>
    <w:rsid w:val="006677DB"/>
    <w:rsid w:val="00673B76"/>
    <w:rsid w:val="0067668F"/>
    <w:rsid w:val="0067752B"/>
    <w:rsid w:val="006777A2"/>
    <w:rsid w:val="006779DD"/>
    <w:rsid w:val="00683A8C"/>
    <w:rsid w:val="00685B38"/>
    <w:rsid w:val="006931FF"/>
    <w:rsid w:val="00693947"/>
    <w:rsid w:val="006A7ABA"/>
    <w:rsid w:val="006B04D5"/>
    <w:rsid w:val="006B1035"/>
    <w:rsid w:val="006B49AF"/>
    <w:rsid w:val="006C12C2"/>
    <w:rsid w:val="006C1FA5"/>
    <w:rsid w:val="006C2A8E"/>
    <w:rsid w:val="006D13B9"/>
    <w:rsid w:val="006D410A"/>
    <w:rsid w:val="006D5969"/>
    <w:rsid w:val="006D66DA"/>
    <w:rsid w:val="006D692E"/>
    <w:rsid w:val="006E32B0"/>
    <w:rsid w:val="006E63C5"/>
    <w:rsid w:val="006E7F1A"/>
    <w:rsid w:val="006F46AE"/>
    <w:rsid w:val="006F5629"/>
    <w:rsid w:val="007108C6"/>
    <w:rsid w:val="00710F9A"/>
    <w:rsid w:val="00712F80"/>
    <w:rsid w:val="00713A77"/>
    <w:rsid w:val="007161C8"/>
    <w:rsid w:val="007174AE"/>
    <w:rsid w:val="00721D0D"/>
    <w:rsid w:val="007229DD"/>
    <w:rsid w:val="00722BB5"/>
    <w:rsid w:val="00722F5A"/>
    <w:rsid w:val="00723046"/>
    <w:rsid w:val="0072577B"/>
    <w:rsid w:val="007257A2"/>
    <w:rsid w:val="00730A67"/>
    <w:rsid w:val="00730A9F"/>
    <w:rsid w:val="00731521"/>
    <w:rsid w:val="00732754"/>
    <w:rsid w:val="00733782"/>
    <w:rsid w:val="00735AC2"/>
    <w:rsid w:val="00741417"/>
    <w:rsid w:val="00742975"/>
    <w:rsid w:val="0074767A"/>
    <w:rsid w:val="00750E4E"/>
    <w:rsid w:val="007533C6"/>
    <w:rsid w:val="00755D66"/>
    <w:rsid w:val="00761146"/>
    <w:rsid w:val="00767FC7"/>
    <w:rsid w:val="007714DB"/>
    <w:rsid w:val="00771CC6"/>
    <w:rsid w:val="007754A7"/>
    <w:rsid w:val="00775550"/>
    <w:rsid w:val="007804ED"/>
    <w:rsid w:val="00784A7F"/>
    <w:rsid w:val="007875B5"/>
    <w:rsid w:val="00792CDB"/>
    <w:rsid w:val="00792F12"/>
    <w:rsid w:val="00794125"/>
    <w:rsid w:val="0079511B"/>
    <w:rsid w:val="007974BB"/>
    <w:rsid w:val="007A5846"/>
    <w:rsid w:val="007A6963"/>
    <w:rsid w:val="007B14EF"/>
    <w:rsid w:val="007B2637"/>
    <w:rsid w:val="007B3921"/>
    <w:rsid w:val="007B3C99"/>
    <w:rsid w:val="007B3CD4"/>
    <w:rsid w:val="007C5755"/>
    <w:rsid w:val="007D4166"/>
    <w:rsid w:val="007D7B9A"/>
    <w:rsid w:val="007E5995"/>
    <w:rsid w:val="007F3CB4"/>
    <w:rsid w:val="007F5907"/>
    <w:rsid w:val="007F5957"/>
    <w:rsid w:val="00801533"/>
    <w:rsid w:val="00802AA3"/>
    <w:rsid w:val="0080374A"/>
    <w:rsid w:val="008058EC"/>
    <w:rsid w:val="0080627A"/>
    <w:rsid w:val="008067D1"/>
    <w:rsid w:val="00810940"/>
    <w:rsid w:val="0081117E"/>
    <w:rsid w:val="00812F98"/>
    <w:rsid w:val="008156B5"/>
    <w:rsid w:val="00820BC1"/>
    <w:rsid w:val="0082104F"/>
    <w:rsid w:val="008211E4"/>
    <w:rsid w:val="00825F97"/>
    <w:rsid w:val="00826577"/>
    <w:rsid w:val="0082799B"/>
    <w:rsid w:val="00831F95"/>
    <w:rsid w:val="00834BFF"/>
    <w:rsid w:val="00836F97"/>
    <w:rsid w:val="008401E6"/>
    <w:rsid w:val="008403E6"/>
    <w:rsid w:val="008474A9"/>
    <w:rsid w:val="00850179"/>
    <w:rsid w:val="00851081"/>
    <w:rsid w:val="008515C4"/>
    <w:rsid w:val="0085318C"/>
    <w:rsid w:val="0085483D"/>
    <w:rsid w:val="008577BC"/>
    <w:rsid w:val="00860AB3"/>
    <w:rsid w:val="00860F95"/>
    <w:rsid w:val="0086195C"/>
    <w:rsid w:val="008647EF"/>
    <w:rsid w:val="008674C9"/>
    <w:rsid w:val="00876261"/>
    <w:rsid w:val="008817F5"/>
    <w:rsid w:val="00881E2D"/>
    <w:rsid w:val="008836CF"/>
    <w:rsid w:val="00885E26"/>
    <w:rsid w:val="0089042D"/>
    <w:rsid w:val="00893C64"/>
    <w:rsid w:val="0089418F"/>
    <w:rsid w:val="008A0176"/>
    <w:rsid w:val="008A01F4"/>
    <w:rsid w:val="008A0308"/>
    <w:rsid w:val="008A03B2"/>
    <w:rsid w:val="008A1A04"/>
    <w:rsid w:val="008A1F7F"/>
    <w:rsid w:val="008A2777"/>
    <w:rsid w:val="008A50C2"/>
    <w:rsid w:val="008A5BC4"/>
    <w:rsid w:val="008A63D9"/>
    <w:rsid w:val="008A6D7B"/>
    <w:rsid w:val="008B0172"/>
    <w:rsid w:val="008B21A8"/>
    <w:rsid w:val="008B28F5"/>
    <w:rsid w:val="008B31AD"/>
    <w:rsid w:val="008B3A9B"/>
    <w:rsid w:val="008B4EC1"/>
    <w:rsid w:val="008B53F7"/>
    <w:rsid w:val="008B7370"/>
    <w:rsid w:val="008C09A2"/>
    <w:rsid w:val="008C1DE1"/>
    <w:rsid w:val="008C2098"/>
    <w:rsid w:val="008C78BB"/>
    <w:rsid w:val="008D54E9"/>
    <w:rsid w:val="008D68AE"/>
    <w:rsid w:val="008E10C5"/>
    <w:rsid w:val="008E120C"/>
    <w:rsid w:val="008E156C"/>
    <w:rsid w:val="008F0F5B"/>
    <w:rsid w:val="008F21E4"/>
    <w:rsid w:val="008F25E5"/>
    <w:rsid w:val="008F2C64"/>
    <w:rsid w:val="008F4897"/>
    <w:rsid w:val="008F7DA8"/>
    <w:rsid w:val="00900742"/>
    <w:rsid w:val="009019B4"/>
    <w:rsid w:val="009063AE"/>
    <w:rsid w:val="00912954"/>
    <w:rsid w:val="00912EA5"/>
    <w:rsid w:val="0091701F"/>
    <w:rsid w:val="00921D9F"/>
    <w:rsid w:val="009221AA"/>
    <w:rsid w:val="00924281"/>
    <w:rsid w:val="00926274"/>
    <w:rsid w:val="00926C3C"/>
    <w:rsid w:val="00935F38"/>
    <w:rsid w:val="009377BD"/>
    <w:rsid w:val="00941A33"/>
    <w:rsid w:val="00943B96"/>
    <w:rsid w:val="00946774"/>
    <w:rsid w:val="0094743A"/>
    <w:rsid w:val="009513E1"/>
    <w:rsid w:val="00951D3E"/>
    <w:rsid w:val="0095236C"/>
    <w:rsid w:val="00954137"/>
    <w:rsid w:val="009566F6"/>
    <w:rsid w:val="00956AEA"/>
    <w:rsid w:val="00957CC6"/>
    <w:rsid w:val="00962869"/>
    <w:rsid w:val="0096534B"/>
    <w:rsid w:val="00965A96"/>
    <w:rsid w:val="009670E1"/>
    <w:rsid w:val="00971331"/>
    <w:rsid w:val="009724D5"/>
    <w:rsid w:val="00975B32"/>
    <w:rsid w:val="00976FA4"/>
    <w:rsid w:val="00977C39"/>
    <w:rsid w:val="00981655"/>
    <w:rsid w:val="00984E6C"/>
    <w:rsid w:val="00996F6B"/>
    <w:rsid w:val="00997138"/>
    <w:rsid w:val="009A140A"/>
    <w:rsid w:val="009A188A"/>
    <w:rsid w:val="009A1902"/>
    <w:rsid w:val="009A327A"/>
    <w:rsid w:val="009A73E2"/>
    <w:rsid w:val="009B07F2"/>
    <w:rsid w:val="009B25EB"/>
    <w:rsid w:val="009B2A59"/>
    <w:rsid w:val="009C075C"/>
    <w:rsid w:val="009D2B11"/>
    <w:rsid w:val="009D37C2"/>
    <w:rsid w:val="009D7232"/>
    <w:rsid w:val="009D7350"/>
    <w:rsid w:val="009E21F8"/>
    <w:rsid w:val="009E2B56"/>
    <w:rsid w:val="009E501F"/>
    <w:rsid w:val="009E5595"/>
    <w:rsid w:val="009E61DF"/>
    <w:rsid w:val="009F1E8D"/>
    <w:rsid w:val="009F3283"/>
    <w:rsid w:val="009F3486"/>
    <w:rsid w:val="009F5624"/>
    <w:rsid w:val="009F6B22"/>
    <w:rsid w:val="009F6CAE"/>
    <w:rsid w:val="00A04150"/>
    <w:rsid w:val="00A0624C"/>
    <w:rsid w:val="00A117A0"/>
    <w:rsid w:val="00A129EA"/>
    <w:rsid w:val="00A13040"/>
    <w:rsid w:val="00A1693E"/>
    <w:rsid w:val="00A20E2D"/>
    <w:rsid w:val="00A22942"/>
    <w:rsid w:val="00A2634C"/>
    <w:rsid w:val="00A26CFE"/>
    <w:rsid w:val="00A32025"/>
    <w:rsid w:val="00A339A9"/>
    <w:rsid w:val="00A41DD3"/>
    <w:rsid w:val="00A4238A"/>
    <w:rsid w:val="00A43E9A"/>
    <w:rsid w:val="00A45F9F"/>
    <w:rsid w:val="00A4735F"/>
    <w:rsid w:val="00A51E4F"/>
    <w:rsid w:val="00A5259F"/>
    <w:rsid w:val="00A52850"/>
    <w:rsid w:val="00A54697"/>
    <w:rsid w:val="00A560F7"/>
    <w:rsid w:val="00A56A49"/>
    <w:rsid w:val="00A56F58"/>
    <w:rsid w:val="00A60DEE"/>
    <w:rsid w:val="00A61DAA"/>
    <w:rsid w:val="00A62B67"/>
    <w:rsid w:val="00A647E8"/>
    <w:rsid w:val="00A66A84"/>
    <w:rsid w:val="00A6749A"/>
    <w:rsid w:val="00A7047D"/>
    <w:rsid w:val="00A759AE"/>
    <w:rsid w:val="00A809E2"/>
    <w:rsid w:val="00A83113"/>
    <w:rsid w:val="00A87D43"/>
    <w:rsid w:val="00A9039F"/>
    <w:rsid w:val="00A91A49"/>
    <w:rsid w:val="00A91B57"/>
    <w:rsid w:val="00A94C94"/>
    <w:rsid w:val="00A97390"/>
    <w:rsid w:val="00A97946"/>
    <w:rsid w:val="00AA3F04"/>
    <w:rsid w:val="00AC178A"/>
    <w:rsid w:val="00AC604A"/>
    <w:rsid w:val="00AD2654"/>
    <w:rsid w:val="00AD5567"/>
    <w:rsid w:val="00AD5574"/>
    <w:rsid w:val="00AE05EB"/>
    <w:rsid w:val="00AE16F5"/>
    <w:rsid w:val="00AE1E30"/>
    <w:rsid w:val="00AE3AFB"/>
    <w:rsid w:val="00AE65E9"/>
    <w:rsid w:val="00AF2EC8"/>
    <w:rsid w:val="00AF6A6E"/>
    <w:rsid w:val="00AF7BD1"/>
    <w:rsid w:val="00B02684"/>
    <w:rsid w:val="00B0682D"/>
    <w:rsid w:val="00B1071F"/>
    <w:rsid w:val="00B12A4C"/>
    <w:rsid w:val="00B13C39"/>
    <w:rsid w:val="00B1534D"/>
    <w:rsid w:val="00B2576E"/>
    <w:rsid w:val="00B25982"/>
    <w:rsid w:val="00B263BC"/>
    <w:rsid w:val="00B323DC"/>
    <w:rsid w:val="00B3552E"/>
    <w:rsid w:val="00B45415"/>
    <w:rsid w:val="00B45646"/>
    <w:rsid w:val="00B467DF"/>
    <w:rsid w:val="00B468B6"/>
    <w:rsid w:val="00B46B14"/>
    <w:rsid w:val="00B472F9"/>
    <w:rsid w:val="00B53FC5"/>
    <w:rsid w:val="00B54D2F"/>
    <w:rsid w:val="00B550A3"/>
    <w:rsid w:val="00B60A6F"/>
    <w:rsid w:val="00B62323"/>
    <w:rsid w:val="00B63857"/>
    <w:rsid w:val="00B645AC"/>
    <w:rsid w:val="00B66223"/>
    <w:rsid w:val="00B734D9"/>
    <w:rsid w:val="00B7380B"/>
    <w:rsid w:val="00B75518"/>
    <w:rsid w:val="00B7592C"/>
    <w:rsid w:val="00B77AB5"/>
    <w:rsid w:val="00B819E1"/>
    <w:rsid w:val="00B82143"/>
    <w:rsid w:val="00B86872"/>
    <w:rsid w:val="00B90845"/>
    <w:rsid w:val="00B963C7"/>
    <w:rsid w:val="00B96D8E"/>
    <w:rsid w:val="00B97FA5"/>
    <w:rsid w:val="00BA4F08"/>
    <w:rsid w:val="00BA532E"/>
    <w:rsid w:val="00BA68D8"/>
    <w:rsid w:val="00BA7EC4"/>
    <w:rsid w:val="00BB0748"/>
    <w:rsid w:val="00BB17DC"/>
    <w:rsid w:val="00BB33D5"/>
    <w:rsid w:val="00BB5B58"/>
    <w:rsid w:val="00BB5F20"/>
    <w:rsid w:val="00BB64EF"/>
    <w:rsid w:val="00BB7B0F"/>
    <w:rsid w:val="00BC0E30"/>
    <w:rsid w:val="00BC2726"/>
    <w:rsid w:val="00BC4293"/>
    <w:rsid w:val="00BC685E"/>
    <w:rsid w:val="00BD090E"/>
    <w:rsid w:val="00BD0B50"/>
    <w:rsid w:val="00BD105D"/>
    <w:rsid w:val="00BD3EAB"/>
    <w:rsid w:val="00BD46A3"/>
    <w:rsid w:val="00BD7A1D"/>
    <w:rsid w:val="00BD7E71"/>
    <w:rsid w:val="00BE12F4"/>
    <w:rsid w:val="00BE13DC"/>
    <w:rsid w:val="00BE32BC"/>
    <w:rsid w:val="00BE390E"/>
    <w:rsid w:val="00BE3946"/>
    <w:rsid w:val="00BE3E58"/>
    <w:rsid w:val="00BF0DAB"/>
    <w:rsid w:val="00BF3DBE"/>
    <w:rsid w:val="00BF4EAE"/>
    <w:rsid w:val="00C044A2"/>
    <w:rsid w:val="00C0739F"/>
    <w:rsid w:val="00C0797E"/>
    <w:rsid w:val="00C07BEC"/>
    <w:rsid w:val="00C107D5"/>
    <w:rsid w:val="00C112E8"/>
    <w:rsid w:val="00C1249F"/>
    <w:rsid w:val="00C24E81"/>
    <w:rsid w:val="00C32545"/>
    <w:rsid w:val="00C35082"/>
    <w:rsid w:val="00C35D86"/>
    <w:rsid w:val="00C36EFA"/>
    <w:rsid w:val="00C40D2F"/>
    <w:rsid w:val="00C41378"/>
    <w:rsid w:val="00C425CD"/>
    <w:rsid w:val="00C43BFC"/>
    <w:rsid w:val="00C4626A"/>
    <w:rsid w:val="00C471A3"/>
    <w:rsid w:val="00C473A7"/>
    <w:rsid w:val="00C53119"/>
    <w:rsid w:val="00C56B81"/>
    <w:rsid w:val="00C57451"/>
    <w:rsid w:val="00C606E9"/>
    <w:rsid w:val="00C60972"/>
    <w:rsid w:val="00C6172E"/>
    <w:rsid w:val="00C666B4"/>
    <w:rsid w:val="00C67E36"/>
    <w:rsid w:val="00C72D19"/>
    <w:rsid w:val="00C73B5B"/>
    <w:rsid w:val="00C814C5"/>
    <w:rsid w:val="00C8419F"/>
    <w:rsid w:val="00C85157"/>
    <w:rsid w:val="00C90432"/>
    <w:rsid w:val="00C91922"/>
    <w:rsid w:val="00C96B4D"/>
    <w:rsid w:val="00C96D24"/>
    <w:rsid w:val="00C96F19"/>
    <w:rsid w:val="00CA1DB1"/>
    <w:rsid w:val="00CA393C"/>
    <w:rsid w:val="00CB1C45"/>
    <w:rsid w:val="00CB33DF"/>
    <w:rsid w:val="00CB3CDC"/>
    <w:rsid w:val="00CB601A"/>
    <w:rsid w:val="00CB62B0"/>
    <w:rsid w:val="00CB67B0"/>
    <w:rsid w:val="00CB7219"/>
    <w:rsid w:val="00CC00C8"/>
    <w:rsid w:val="00CC6ABA"/>
    <w:rsid w:val="00CE0E7A"/>
    <w:rsid w:val="00CE21DC"/>
    <w:rsid w:val="00CE2854"/>
    <w:rsid w:val="00CE3211"/>
    <w:rsid w:val="00CE35D9"/>
    <w:rsid w:val="00CE594A"/>
    <w:rsid w:val="00CE5BB6"/>
    <w:rsid w:val="00CF38AB"/>
    <w:rsid w:val="00CF6070"/>
    <w:rsid w:val="00CF6108"/>
    <w:rsid w:val="00CF676F"/>
    <w:rsid w:val="00CF7FB7"/>
    <w:rsid w:val="00D02110"/>
    <w:rsid w:val="00D04370"/>
    <w:rsid w:val="00D05C72"/>
    <w:rsid w:val="00D120A2"/>
    <w:rsid w:val="00D16086"/>
    <w:rsid w:val="00D20C3D"/>
    <w:rsid w:val="00D21562"/>
    <w:rsid w:val="00D21B17"/>
    <w:rsid w:val="00D223B2"/>
    <w:rsid w:val="00D2304B"/>
    <w:rsid w:val="00D347F4"/>
    <w:rsid w:val="00D34C5D"/>
    <w:rsid w:val="00D350BF"/>
    <w:rsid w:val="00D4085B"/>
    <w:rsid w:val="00D429CD"/>
    <w:rsid w:val="00D45E39"/>
    <w:rsid w:val="00D46CBE"/>
    <w:rsid w:val="00D601AC"/>
    <w:rsid w:val="00D619AA"/>
    <w:rsid w:val="00D629DA"/>
    <w:rsid w:val="00D70701"/>
    <w:rsid w:val="00D72373"/>
    <w:rsid w:val="00D73E5E"/>
    <w:rsid w:val="00D76013"/>
    <w:rsid w:val="00D80202"/>
    <w:rsid w:val="00D85958"/>
    <w:rsid w:val="00D86F30"/>
    <w:rsid w:val="00D87AD8"/>
    <w:rsid w:val="00D91226"/>
    <w:rsid w:val="00D91C59"/>
    <w:rsid w:val="00DA0274"/>
    <w:rsid w:val="00DA0F78"/>
    <w:rsid w:val="00DA3D39"/>
    <w:rsid w:val="00DA3E7E"/>
    <w:rsid w:val="00DA4977"/>
    <w:rsid w:val="00DA4A23"/>
    <w:rsid w:val="00DA633E"/>
    <w:rsid w:val="00DB5357"/>
    <w:rsid w:val="00DB6A71"/>
    <w:rsid w:val="00DC0AD1"/>
    <w:rsid w:val="00DC1C45"/>
    <w:rsid w:val="00DC251C"/>
    <w:rsid w:val="00DC47CF"/>
    <w:rsid w:val="00DC5D67"/>
    <w:rsid w:val="00DC743C"/>
    <w:rsid w:val="00DC770D"/>
    <w:rsid w:val="00DD0BBB"/>
    <w:rsid w:val="00DD2F55"/>
    <w:rsid w:val="00DD371B"/>
    <w:rsid w:val="00DD40B7"/>
    <w:rsid w:val="00DD4633"/>
    <w:rsid w:val="00DD4C5C"/>
    <w:rsid w:val="00DD51D6"/>
    <w:rsid w:val="00DD70AC"/>
    <w:rsid w:val="00DD7C3C"/>
    <w:rsid w:val="00DE4914"/>
    <w:rsid w:val="00DE651D"/>
    <w:rsid w:val="00DE7CD7"/>
    <w:rsid w:val="00DF042C"/>
    <w:rsid w:val="00DF1F58"/>
    <w:rsid w:val="00DF2E2E"/>
    <w:rsid w:val="00DF3CC7"/>
    <w:rsid w:val="00E0315E"/>
    <w:rsid w:val="00E06E93"/>
    <w:rsid w:val="00E07AC8"/>
    <w:rsid w:val="00E07CD3"/>
    <w:rsid w:val="00E12503"/>
    <w:rsid w:val="00E15E3A"/>
    <w:rsid w:val="00E20962"/>
    <w:rsid w:val="00E22168"/>
    <w:rsid w:val="00E26E74"/>
    <w:rsid w:val="00E27854"/>
    <w:rsid w:val="00E322D7"/>
    <w:rsid w:val="00E32D6E"/>
    <w:rsid w:val="00E34E69"/>
    <w:rsid w:val="00E36B5C"/>
    <w:rsid w:val="00E370A8"/>
    <w:rsid w:val="00E374C4"/>
    <w:rsid w:val="00E44369"/>
    <w:rsid w:val="00E443A0"/>
    <w:rsid w:val="00E46C70"/>
    <w:rsid w:val="00E46EDB"/>
    <w:rsid w:val="00E47635"/>
    <w:rsid w:val="00E55E95"/>
    <w:rsid w:val="00E57378"/>
    <w:rsid w:val="00E576A1"/>
    <w:rsid w:val="00E57B48"/>
    <w:rsid w:val="00E7056E"/>
    <w:rsid w:val="00E77094"/>
    <w:rsid w:val="00E77744"/>
    <w:rsid w:val="00E77FE0"/>
    <w:rsid w:val="00E90531"/>
    <w:rsid w:val="00E94006"/>
    <w:rsid w:val="00EA1205"/>
    <w:rsid w:val="00EA2496"/>
    <w:rsid w:val="00EB0332"/>
    <w:rsid w:val="00EB1801"/>
    <w:rsid w:val="00EB339A"/>
    <w:rsid w:val="00EB6357"/>
    <w:rsid w:val="00EC05C3"/>
    <w:rsid w:val="00EC2841"/>
    <w:rsid w:val="00EC6638"/>
    <w:rsid w:val="00EC71D7"/>
    <w:rsid w:val="00ED0EAC"/>
    <w:rsid w:val="00ED3492"/>
    <w:rsid w:val="00ED4B34"/>
    <w:rsid w:val="00ED5BF1"/>
    <w:rsid w:val="00ED6D3C"/>
    <w:rsid w:val="00ED7A22"/>
    <w:rsid w:val="00EE306A"/>
    <w:rsid w:val="00EE3349"/>
    <w:rsid w:val="00EF0FE7"/>
    <w:rsid w:val="00EF1336"/>
    <w:rsid w:val="00EF23CC"/>
    <w:rsid w:val="00EF2F20"/>
    <w:rsid w:val="00EF7C7A"/>
    <w:rsid w:val="00EF7D92"/>
    <w:rsid w:val="00F01C26"/>
    <w:rsid w:val="00F02548"/>
    <w:rsid w:val="00F02B1D"/>
    <w:rsid w:val="00F05EF8"/>
    <w:rsid w:val="00F076C6"/>
    <w:rsid w:val="00F21DBD"/>
    <w:rsid w:val="00F257B3"/>
    <w:rsid w:val="00F30FD9"/>
    <w:rsid w:val="00F3293F"/>
    <w:rsid w:val="00F33A96"/>
    <w:rsid w:val="00F33C8B"/>
    <w:rsid w:val="00F3738A"/>
    <w:rsid w:val="00F46704"/>
    <w:rsid w:val="00F476FB"/>
    <w:rsid w:val="00F5016B"/>
    <w:rsid w:val="00F53389"/>
    <w:rsid w:val="00F53CF7"/>
    <w:rsid w:val="00F53EFF"/>
    <w:rsid w:val="00F6296E"/>
    <w:rsid w:val="00F64230"/>
    <w:rsid w:val="00F6502A"/>
    <w:rsid w:val="00F6507F"/>
    <w:rsid w:val="00F66039"/>
    <w:rsid w:val="00F669A1"/>
    <w:rsid w:val="00F6765A"/>
    <w:rsid w:val="00F766D1"/>
    <w:rsid w:val="00F76E15"/>
    <w:rsid w:val="00F776D9"/>
    <w:rsid w:val="00F82EC9"/>
    <w:rsid w:val="00F833DB"/>
    <w:rsid w:val="00F83B44"/>
    <w:rsid w:val="00F96E1A"/>
    <w:rsid w:val="00F96E1E"/>
    <w:rsid w:val="00FA6C4E"/>
    <w:rsid w:val="00FB03EB"/>
    <w:rsid w:val="00FB041D"/>
    <w:rsid w:val="00FB1811"/>
    <w:rsid w:val="00FB4100"/>
    <w:rsid w:val="00FC1996"/>
    <w:rsid w:val="00FC5165"/>
    <w:rsid w:val="00FC735D"/>
    <w:rsid w:val="00FC7987"/>
    <w:rsid w:val="00FD3ABB"/>
    <w:rsid w:val="00FD73BD"/>
    <w:rsid w:val="00FE05AD"/>
    <w:rsid w:val="00FE2854"/>
    <w:rsid w:val="00FF10DB"/>
    <w:rsid w:val="00FF214D"/>
    <w:rsid w:val="00FF4F89"/>
    <w:rsid w:val="00FF50F2"/>
    <w:rsid w:val="00FF59DC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FCE07"/>
  <w15:chartTrackingRefBased/>
  <w15:docId w15:val="{ABC0114E-5654-419B-B436-116B03E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1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5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A2496"/>
    <w:pPr>
      <w:ind w:left="720"/>
      <w:contextualSpacing/>
    </w:pPr>
  </w:style>
  <w:style w:type="table" w:styleId="Tabelacomgrade">
    <w:name w:val="Table Grid"/>
    <w:basedOn w:val="Tabelanormal"/>
    <w:uiPriority w:val="39"/>
    <w:rsid w:val="0066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638"/>
  </w:style>
  <w:style w:type="paragraph" w:styleId="Rodap">
    <w:name w:val="footer"/>
    <w:basedOn w:val="Normal"/>
    <w:link w:val="RodapChar"/>
    <w:uiPriority w:val="99"/>
    <w:unhideWhenUsed/>
    <w:rsid w:val="00EC6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638"/>
  </w:style>
  <w:style w:type="paragraph" w:styleId="NormalWeb">
    <w:name w:val="Normal (Web)"/>
    <w:basedOn w:val="Normal"/>
    <w:uiPriority w:val="99"/>
    <w:semiHidden/>
    <w:unhideWhenUsed/>
    <w:rsid w:val="00EC2841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A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448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48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4828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44828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221BA3"/>
    <w:pPr>
      <w:spacing w:before="120" w:after="120" w:line="360" w:lineRule="auto"/>
    </w:pPr>
    <w:rPr>
      <w:rFonts w:eastAsia="Arial" w:cstheme="minorHAnsi"/>
      <w:b/>
      <w:bCs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1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1BA3"/>
    <w:pPr>
      <w:outlineLvl w:val="9"/>
    </w:pPr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63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6309"/>
    <w:rPr>
      <w:b/>
      <w:bCs/>
      <w:sz w:val="20"/>
      <w:szCs w:val="20"/>
    </w:rPr>
  </w:style>
  <w:style w:type="paragraph" w:customStyle="1" w:styleId="Default">
    <w:name w:val="Default"/>
    <w:rsid w:val="003E3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otextoprocedimento">
    <w:name w:val="Corpo do texto procedimento"/>
    <w:basedOn w:val="Corpodetexto"/>
    <w:rsid w:val="00D91C5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1C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1C59"/>
  </w:style>
  <w:style w:type="table" w:styleId="TabelaSimples5">
    <w:name w:val="Plain Table 5"/>
    <w:basedOn w:val="Tabelanormal"/>
    <w:uiPriority w:val="45"/>
    <w:rsid w:val="00AF6A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D65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">
    <w:name w:val="Mention"/>
    <w:basedOn w:val="Fontepargpadro"/>
    <w:uiPriority w:val="99"/>
    <w:unhideWhenUsed/>
    <w:rsid w:val="000C1C5E"/>
    <w:rPr>
      <w:color w:val="2B579A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57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exto-MattosFilho">
    <w:name w:val="Texto - Mattos Filho"/>
    <w:basedOn w:val="Normal"/>
    <w:link w:val="Texto-MattosFilhoChar"/>
    <w:qFormat/>
    <w:rsid w:val="00826577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pt-BR"/>
    </w:rPr>
  </w:style>
  <w:style w:type="character" w:customStyle="1" w:styleId="Texto-MattosFilhoChar">
    <w:name w:val="Texto - Mattos Filho Char"/>
    <w:basedOn w:val="Fontepargpadro"/>
    <w:link w:val="Texto-MattosFilho"/>
    <w:rsid w:val="00826577"/>
    <w:rPr>
      <w:rFonts w:ascii="Tahoma" w:eastAsia="Times New Roman" w:hAnsi="Tahoma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8265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6577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826577"/>
    <w:rPr>
      <w:vertAlign w:val="superscript"/>
    </w:rPr>
  </w:style>
  <w:style w:type="paragraph" w:styleId="Reviso">
    <w:name w:val="Revision"/>
    <w:hidden/>
    <w:uiPriority w:val="99"/>
    <w:semiHidden/>
    <w:rsid w:val="00B86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9131FB120004C8C97B1B049C7B819" ma:contentTypeVersion="14" ma:contentTypeDescription="Crie um novo documento." ma:contentTypeScope="" ma:versionID="3f076b7bb85bc73707ed9d149e8d3d92">
  <xsd:schema xmlns:xsd="http://www.w3.org/2001/XMLSchema" xmlns:xs="http://www.w3.org/2001/XMLSchema" xmlns:p="http://schemas.microsoft.com/office/2006/metadata/properties" xmlns:ns2="a4754152-c5b2-43d3-9662-ca8eaee6c1a2" xmlns:ns3="e50318df-d1da-4003-82cc-7aa9895fa9ef" targetNamespace="http://schemas.microsoft.com/office/2006/metadata/properties" ma:root="true" ma:fieldsID="bfdf9801832729dda88698f3e55467da" ns2:_="" ns3:_="">
    <xsd:import namespace="a4754152-c5b2-43d3-9662-ca8eaee6c1a2"/>
    <xsd:import namespace="e50318df-d1da-4003-82cc-7aa9895fa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54152-c5b2-43d3-9662-ca8eaee6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c218e3-b1e0-47de-9457-53c749d00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18df-d1da-4003-82cc-7aa9895fa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91f50b-f77e-4e25-b222-fbd3169ceb4b}" ma:internalName="TaxCatchAll" ma:showField="CatchAllData" ma:web="e50318df-d1da-4003-82cc-7aa9895fa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54152-c5b2-43d3-9662-ca8eaee6c1a2">
      <Terms xmlns="http://schemas.microsoft.com/office/infopath/2007/PartnerControls"/>
    </lcf76f155ced4ddcb4097134ff3c332f>
    <TaxCatchAll xmlns="e50318df-d1da-4003-82cc-7aa9895fa9ef" xsi:nil="true"/>
  </documentManagement>
</p:properties>
</file>

<file path=customXml/itemProps1.xml><?xml version="1.0" encoding="utf-8"?>
<ds:datastoreItem xmlns:ds="http://schemas.openxmlformats.org/officeDocument/2006/customXml" ds:itemID="{D9C8D45F-CAA8-487E-9E6E-B5DBCE3F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B6D87-959E-45DE-B6BD-81D4291C7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A0E87-83A2-433B-9A00-EA2DB819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54152-c5b2-43d3-9662-ca8eaee6c1a2"/>
    <ds:schemaRef ds:uri="e50318df-d1da-4003-82cc-7aa9895fa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6EB52-FA17-4C61-A703-21F5ED62E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2351</Words>
  <Characters>13666</Characters>
  <Application>Microsoft Office Word</Application>
  <DocSecurity>0</DocSecurity>
  <Lines>290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Correa</dc:creator>
  <cp:keywords/>
  <dc:description/>
  <cp:lastModifiedBy>Daniela Monteiro Trevizani</cp:lastModifiedBy>
  <cp:revision>21</cp:revision>
  <cp:lastPrinted>2024-10-25T22:59:00Z</cp:lastPrinted>
  <dcterms:created xsi:type="dcterms:W3CDTF">2025-12-15T17:22:00Z</dcterms:created>
  <dcterms:modified xsi:type="dcterms:W3CDTF">2025-12-22T13:58:00Z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0x0101002809131FB120004C8C97B1B049C7B819</vt:lpwstr>
  </property>
  <property fmtid="{D5CDD505-2E9C-101B-9397-08002B2CF9AE}" pid="3" name="MediaServiceImageTags">
    <vt:lpwstr/>
  </property>
  <property fmtid="{D5CDD505-2E9C-101B-9397-08002B2CF9AE}" pid="4" name="GrammarlyDocumentId">
    <vt:lpwstr>0ffd7ab8619d5b694918a020ed13fcdcf2fccb155b41659ea36a2d236654503f</vt:lpwstr>
  </property>
  <property fmtid="{D5CDD505-2E9C-101B-9397-08002B2CF9AE}" pid="5" name="ClassificationContentMarkingHeaderShapeIds">
    <vt:lpwstr>65193961,6d7cdde3,30fecad3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Público</vt:lpwstr>
  </property>
  <property fmtid="{D5CDD505-2E9C-101B-9397-08002B2CF9AE}" pid="8" name="ClassificationContentMarkingFooterShapeIds">
    <vt:lpwstr>30c086f0,50b8bdb9,5991d806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Público</vt:lpwstr>
  </property>
  <property fmtid="{D5CDD505-2E9C-101B-9397-08002B2CF9AE}" pid="11" name="MSIP_Label_e5e25035-5d33-4799-92ac-0d57d7ef2dd5_Enabled">
    <vt:lpwstr>true</vt:lpwstr>
  </property>
  <property fmtid="{D5CDD505-2E9C-101B-9397-08002B2CF9AE}" pid="12" name="MSIP_Label_e5e25035-5d33-4799-92ac-0d57d7ef2dd5_SetDate">
    <vt:lpwstr>2024-11-19T18:22:52Z</vt:lpwstr>
  </property>
  <property fmtid="{D5CDD505-2E9C-101B-9397-08002B2CF9AE}" pid="13" name="MSIP_Label_e5e25035-5d33-4799-92ac-0d57d7ef2dd5_Method">
    <vt:lpwstr>Privileged</vt:lpwstr>
  </property>
  <property fmtid="{D5CDD505-2E9C-101B-9397-08002B2CF9AE}" pid="14" name="MSIP_Label_e5e25035-5d33-4799-92ac-0d57d7ef2dd5_Name">
    <vt:lpwstr>Público</vt:lpwstr>
  </property>
  <property fmtid="{D5CDD505-2E9C-101B-9397-08002B2CF9AE}" pid="15" name="MSIP_Label_e5e25035-5d33-4799-92ac-0d57d7ef2dd5_SiteId">
    <vt:lpwstr>5548ac8c-af41-4726-b444-30454a55d93d</vt:lpwstr>
  </property>
  <property fmtid="{D5CDD505-2E9C-101B-9397-08002B2CF9AE}" pid="16" name="MSIP_Label_e5e25035-5d33-4799-92ac-0d57d7ef2dd5_ActionId">
    <vt:lpwstr>823d64e9-0e3b-4235-b696-44cff9bcc8a4</vt:lpwstr>
  </property>
  <property fmtid="{D5CDD505-2E9C-101B-9397-08002B2CF9AE}" pid="17" name="MSIP_Label_e5e25035-5d33-4799-92ac-0d57d7ef2dd5_ContentBits">
    <vt:lpwstr>3</vt:lpwstr>
  </property>
</Properties>
</file>