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636C6" w14:textId="4CE04AA7" w:rsidR="00037026" w:rsidRDefault="00037026" w:rsidP="00037026">
      <w:pPr>
        <w:pStyle w:val="PargrafodaLista"/>
        <w:tabs>
          <w:tab w:val="left" w:pos="709"/>
        </w:tabs>
        <w:ind w:left="0"/>
        <w:rPr>
          <w:rFonts w:ascii="Arial" w:hAnsi="Arial" w:cs="Arial"/>
          <w:b/>
        </w:rPr>
      </w:pPr>
    </w:p>
    <w:p w14:paraId="260FF983" w14:textId="77777777" w:rsidR="00037026" w:rsidRDefault="00037026" w:rsidP="00037026">
      <w:pPr>
        <w:pStyle w:val="PargrafodaLista"/>
        <w:numPr>
          <w:ilvl w:val="0"/>
          <w:numId w:val="50"/>
        </w:numPr>
        <w:tabs>
          <w:tab w:val="left" w:pos="709"/>
        </w:tabs>
        <w:spacing w:after="0" w:line="360" w:lineRule="auto"/>
        <w:ind w:left="0" w:firstLine="0"/>
        <w:jc w:val="both"/>
        <w:rPr>
          <w:rFonts w:ascii="Arial" w:hAnsi="Arial" w:cs="Arial"/>
          <w:b/>
        </w:rPr>
      </w:pPr>
      <w:r>
        <w:rPr>
          <w:rFonts w:ascii="Arial" w:hAnsi="Arial" w:cs="Arial"/>
          <w:b/>
        </w:rPr>
        <w:t xml:space="preserve">OBJETIVO </w:t>
      </w:r>
    </w:p>
    <w:p w14:paraId="4DE3D72D" w14:textId="77777777" w:rsidR="00037026" w:rsidRDefault="00037026" w:rsidP="00037026">
      <w:pPr>
        <w:tabs>
          <w:tab w:val="left" w:pos="3465"/>
        </w:tabs>
        <w:rPr>
          <w:rFonts w:ascii="Arial" w:hAnsi="Arial" w:cs="Arial"/>
        </w:rPr>
      </w:pPr>
      <w:r>
        <w:rPr>
          <w:rFonts w:ascii="Arial" w:hAnsi="Arial" w:cs="Arial"/>
        </w:rPr>
        <w:tab/>
      </w:r>
    </w:p>
    <w:p w14:paraId="38C2C937" w14:textId="51ABDEAB" w:rsidR="00037026" w:rsidRDefault="00037026" w:rsidP="00037026">
      <w:pPr>
        <w:pStyle w:val="PargrafodaLista"/>
        <w:numPr>
          <w:ilvl w:val="1"/>
          <w:numId w:val="50"/>
        </w:numPr>
        <w:tabs>
          <w:tab w:val="left" w:pos="709"/>
        </w:tabs>
        <w:spacing w:after="0" w:line="360" w:lineRule="auto"/>
        <w:ind w:left="0" w:firstLine="0"/>
        <w:jc w:val="both"/>
        <w:rPr>
          <w:rFonts w:ascii="Arial" w:hAnsi="Arial" w:cs="Arial"/>
        </w:rPr>
      </w:pPr>
      <w:r>
        <w:rPr>
          <w:rFonts w:ascii="Arial" w:hAnsi="Arial" w:cs="Arial"/>
        </w:rPr>
        <w:t>A Política de Prevenção à Lavagem de Dinheiro e Combate ao Financiamento do Terrorismo (“</w:t>
      </w:r>
      <w:r>
        <w:rPr>
          <w:rFonts w:ascii="Arial" w:hAnsi="Arial" w:cs="Arial"/>
          <w:u w:val="single"/>
        </w:rPr>
        <w:t>PLDFT</w:t>
      </w:r>
      <w:r>
        <w:rPr>
          <w:rFonts w:ascii="Arial" w:hAnsi="Arial" w:cs="Arial"/>
        </w:rPr>
        <w:t>”) da Necta Gás Natural S.A (“</w:t>
      </w:r>
      <w:r>
        <w:rPr>
          <w:rFonts w:ascii="Arial" w:hAnsi="Arial" w:cs="Arial"/>
          <w:u w:val="single"/>
        </w:rPr>
        <w:t>Necta</w:t>
      </w:r>
      <w:r>
        <w:rPr>
          <w:rFonts w:ascii="Arial" w:hAnsi="Arial" w:cs="Arial"/>
        </w:rPr>
        <w:t>”) visa a estabelecer normas e procedimentos a serem observados pelos Colaboradores e Terceiros para atendimento ao programa de prevenção à Lavagem de Dinheiro e Combate ao Financiamento do Terrorismo (“</w:t>
      </w:r>
      <w:r>
        <w:rPr>
          <w:rFonts w:ascii="Arial" w:hAnsi="Arial" w:cs="Arial"/>
          <w:u w:val="single"/>
        </w:rPr>
        <w:t>Política</w:t>
      </w:r>
      <w:r>
        <w:rPr>
          <w:rFonts w:ascii="Arial" w:hAnsi="Arial" w:cs="Arial"/>
        </w:rPr>
        <w:t xml:space="preserve">”). </w:t>
      </w:r>
    </w:p>
    <w:p w14:paraId="23AE2417" w14:textId="77777777" w:rsidR="00037026" w:rsidRDefault="00037026" w:rsidP="00037026">
      <w:pPr>
        <w:rPr>
          <w:rFonts w:ascii="Arial" w:hAnsi="Arial" w:cs="Arial"/>
        </w:rPr>
      </w:pPr>
    </w:p>
    <w:p w14:paraId="6AAB496A" w14:textId="77777777" w:rsidR="00037026" w:rsidRDefault="00037026" w:rsidP="00037026">
      <w:pPr>
        <w:pStyle w:val="PargrafodaLista"/>
        <w:numPr>
          <w:ilvl w:val="0"/>
          <w:numId w:val="50"/>
        </w:numPr>
        <w:spacing w:after="0" w:line="360" w:lineRule="auto"/>
        <w:ind w:left="0" w:firstLine="0"/>
        <w:jc w:val="both"/>
        <w:rPr>
          <w:rFonts w:ascii="Arial" w:hAnsi="Arial" w:cs="Arial"/>
        </w:rPr>
      </w:pPr>
      <w:r>
        <w:rPr>
          <w:rFonts w:ascii="Arial" w:hAnsi="Arial" w:cs="Arial"/>
          <w:b/>
        </w:rPr>
        <w:t>APLICAÇÃO E VIGÊNCIA</w:t>
      </w:r>
    </w:p>
    <w:p w14:paraId="482C5727" w14:textId="77777777" w:rsidR="00037026" w:rsidRDefault="00037026" w:rsidP="00037026">
      <w:pPr>
        <w:rPr>
          <w:rFonts w:ascii="Arial" w:hAnsi="Arial" w:cs="Arial"/>
        </w:rPr>
      </w:pPr>
    </w:p>
    <w:p w14:paraId="68183F5E" w14:textId="54BC3DBC" w:rsidR="00037026" w:rsidRDefault="00037026" w:rsidP="00037026">
      <w:pPr>
        <w:pStyle w:val="PargrafodaLista"/>
        <w:numPr>
          <w:ilvl w:val="1"/>
          <w:numId w:val="50"/>
        </w:numPr>
        <w:tabs>
          <w:tab w:val="left" w:pos="709"/>
        </w:tabs>
        <w:spacing w:after="0" w:line="360" w:lineRule="auto"/>
        <w:ind w:left="0" w:firstLine="0"/>
        <w:jc w:val="both"/>
        <w:rPr>
          <w:rFonts w:ascii="Arial" w:hAnsi="Arial" w:cs="Arial"/>
        </w:rPr>
      </w:pPr>
      <w:r>
        <w:rPr>
          <w:rFonts w:ascii="Arial" w:hAnsi="Arial" w:cs="Arial"/>
        </w:rPr>
        <w:t xml:space="preserve">A presente Política aplica-se a todos os Colaboradores da Necta, bem como a Terceiros. </w:t>
      </w:r>
    </w:p>
    <w:p w14:paraId="0543EEF1" w14:textId="77777777" w:rsidR="00037026" w:rsidRDefault="00037026" w:rsidP="00037026">
      <w:pPr>
        <w:rPr>
          <w:rFonts w:ascii="Arial" w:hAnsi="Arial" w:cs="Arial"/>
        </w:rPr>
      </w:pPr>
    </w:p>
    <w:p w14:paraId="1A323559" w14:textId="77777777" w:rsidR="00037026" w:rsidRDefault="00037026" w:rsidP="00037026">
      <w:pPr>
        <w:pStyle w:val="PargrafodaLista"/>
        <w:numPr>
          <w:ilvl w:val="0"/>
          <w:numId w:val="50"/>
        </w:numPr>
        <w:spacing w:after="0" w:line="360" w:lineRule="auto"/>
        <w:ind w:left="709" w:hanging="709"/>
        <w:jc w:val="both"/>
        <w:rPr>
          <w:rFonts w:ascii="Arial" w:hAnsi="Arial" w:cs="Arial"/>
          <w:b/>
        </w:rPr>
      </w:pPr>
      <w:r>
        <w:rPr>
          <w:rFonts w:ascii="Arial" w:hAnsi="Arial" w:cs="Arial"/>
          <w:b/>
        </w:rPr>
        <w:t xml:space="preserve">DEFINIÇÕES </w:t>
      </w:r>
    </w:p>
    <w:p w14:paraId="133547BD" w14:textId="77777777" w:rsidR="00037026" w:rsidRDefault="00037026" w:rsidP="00037026">
      <w:pPr>
        <w:pStyle w:val="PargrafodaLista"/>
        <w:tabs>
          <w:tab w:val="left" w:pos="709"/>
        </w:tabs>
        <w:autoSpaceDE w:val="0"/>
        <w:autoSpaceDN w:val="0"/>
        <w:ind w:left="0"/>
        <w:rPr>
          <w:rFonts w:ascii="Arial" w:hAnsi="Arial" w:cs="Arial"/>
        </w:rPr>
      </w:pPr>
    </w:p>
    <w:p w14:paraId="7E0DDE2C" w14:textId="77777777" w:rsidR="00037026" w:rsidRDefault="00037026" w:rsidP="00037026">
      <w:pPr>
        <w:pStyle w:val="PargrafodaLista"/>
        <w:numPr>
          <w:ilvl w:val="0"/>
          <w:numId w:val="51"/>
        </w:numPr>
        <w:tabs>
          <w:tab w:val="left" w:pos="709"/>
        </w:tabs>
        <w:autoSpaceDE w:val="0"/>
        <w:autoSpaceDN w:val="0"/>
        <w:spacing w:after="0" w:line="360" w:lineRule="auto"/>
        <w:ind w:left="0" w:firstLine="0"/>
        <w:jc w:val="both"/>
        <w:rPr>
          <w:rFonts w:ascii="Arial" w:hAnsi="Arial" w:cs="Arial"/>
          <w:color w:val="000000" w:themeColor="text1"/>
          <w:shd w:val="clear" w:color="auto" w:fill="FFFFFF"/>
        </w:rPr>
      </w:pPr>
      <w:bookmarkStart w:id="0" w:name="_Hlk109640725"/>
      <w:bookmarkStart w:id="1" w:name="_Hlk109641106"/>
      <w:bookmarkStart w:id="2" w:name="_Hlk109640730"/>
      <w:r>
        <w:rPr>
          <w:rFonts w:ascii="Arial" w:hAnsi="Arial" w:cs="Arial"/>
          <w:b/>
          <w:bCs/>
          <w:color w:val="000000" w:themeColor="text1"/>
          <w:shd w:val="clear" w:color="auto" w:fill="FFFFFF"/>
        </w:rPr>
        <w:t>Administrador(es):</w:t>
      </w:r>
      <w:r>
        <w:rPr>
          <w:rFonts w:ascii="Arial" w:hAnsi="Arial" w:cs="Arial"/>
          <w:color w:val="000000" w:themeColor="text1"/>
          <w:shd w:val="clear" w:color="auto" w:fill="FFFFFF"/>
        </w:rPr>
        <w:t xml:space="preserve"> </w:t>
      </w:r>
      <w:r>
        <w:rPr>
          <w:rFonts w:ascii="Arial" w:hAnsi="Arial" w:cs="Arial"/>
          <w:bCs/>
        </w:rPr>
        <w:t>significam</w:t>
      </w:r>
      <w:r>
        <w:rPr>
          <w:rFonts w:ascii="Arial" w:hAnsi="Arial" w:cs="Arial"/>
          <w:color w:val="000000" w:themeColor="text1"/>
          <w:shd w:val="clear" w:color="auto" w:fill="FFFFFF"/>
        </w:rPr>
        <w:t xml:space="preserve"> os membros do Conselho de Administração e Diretores estatutários.</w:t>
      </w:r>
    </w:p>
    <w:p w14:paraId="751126E2" w14:textId="77777777" w:rsidR="00037026" w:rsidRDefault="00037026" w:rsidP="00037026">
      <w:pPr>
        <w:pStyle w:val="PargrafodaLista"/>
        <w:tabs>
          <w:tab w:val="left" w:pos="709"/>
        </w:tabs>
        <w:autoSpaceDE w:val="0"/>
        <w:autoSpaceDN w:val="0"/>
        <w:ind w:left="0"/>
        <w:rPr>
          <w:rFonts w:ascii="Arial" w:hAnsi="Arial" w:cs="Arial"/>
          <w:bCs/>
        </w:rPr>
      </w:pPr>
    </w:p>
    <w:p w14:paraId="2E0D9155" w14:textId="77777777" w:rsidR="00037026" w:rsidRDefault="00037026" w:rsidP="00037026">
      <w:pPr>
        <w:pStyle w:val="PargrafodaLista"/>
        <w:numPr>
          <w:ilvl w:val="0"/>
          <w:numId w:val="51"/>
        </w:numPr>
        <w:tabs>
          <w:tab w:val="left" w:pos="709"/>
        </w:tabs>
        <w:autoSpaceDE w:val="0"/>
        <w:autoSpaceDN w:val="0"/>
        <w:spacing w:after="0" w:line="360" w:lineRule="auto"/>
        <w:ind w:left="0" w:firstLine="0"/>
        <w:jc w:val="both"/>
        <w:rPr>
          <w:rFonts w:ascii="Arial" w:hAnsi="Arial" w:cs="Arial"/>
          <w:bCs/>
        </w:rPr>
      </w:pPr>
      <w:r>
        <w:rPr>
          <w:rFonts w:ascii="Arial" w:hAnsi="Arial" w:cs="Arial"/>
          <w:b/>
        </w:rPr>
        <w:t>Agente Privado:</w:t>
      </w:r>
      <w:r>
        <w:rPr>
          <w:rFonts w:ascii="Arial" w:hAnsi="Arial" w:cs="Arial"/>
          <w:bCs/>
        </w:rPr>
        <w:t xml:space="preserve"> todo Administrador ou colaborador que representa, direta ou indiretamente</w:t>
      </w:r>
      <w:bookmarkEnd w:id="0"/>
      <w:r>
        <w:rPr>
          <w:rFonts w:ascii="Arial" w:hAnsi="Arial" w:cs="Arial"/>
          <w:bCs/>
        </w:rPr>
        <w:t>, qualquer pessoa jurídica de direito privado e que não se enquadre como Agente Público.</w:t>
      </w:r>
    </w:p>
    <w:bookmarkEnd w:id="1"/>
    <w:p w14:paraId="598D2CA4" w14:textId="77777777" w:rsidR="00037026" w:rsidRDefault="00037026" w:rsidP="00037026">
      <w:pPr>
        <w:pStyle w:val="PargrafodaLista"/>
        <w:tabs>
          <w:tab w:val="left" w:pos="709"/>
        </w:tabs>
        <w:autoSpaceDE w:val="0"/>
        <w:autoSpaceDN w:val="0"/>
        <w:ind w:left="0"/>
        <w:rPr>
          <w:rFonts w:ascii="Arial" w:hAnsi="Arial" w:cs="Arial"/>
          <w:bCs/>
        </w:rPr>
      </w:pPr>
    </w:p>
    <w:p w14:paraId="17F6635A" w14:textId="77777777" w:rsidR="00037026" w:rsidRDefault="00037026" w:rsidP="00037026">
      <w:pPr>
        <w:pStyle w:val="PargrafodaLista"/>
        <w:numPr>
          <w:ilvl w:val="0"/>
          <w:numId w:val="51"/>
        </w:numPr>
        <w:tabs>
          <w:tab w:val="left" w:pos="709"/>
        </w:tabs>
        <w:autoSpaceDE w:val="0"/>
        <w:autoSpaceDN w:val="0"/>
        <w:spacing w:after="0" w:line="360" w:lineRule="auto"/>
        <w:ind w:left="0" w:firstLine="0"/>
        <w:jc w:val="both"/>
        <w:rPr>
          <w:rFonts w:ascii="Arial" w:hAnsi="Arial" w:cs="Arial"/>
          <w:shd w:val="clear" w:color="auto" w:fill="FFFFFF"/>
        </w:rPr>
      </w:pPr>
      <w:r>
        <w:rPr>
          <w:rFonts w:ascii="Arial" w:hAnsi="Arial" w:cs="Arial"/>
          <w:b/>
        </w:rPr>
        <w:t>Agente Público:</w:t>
      </w:r>
      <w:r>
        <w:rPr>
          <w:rFonts w:ascii="Arial" w:hAnsi="Arial" w:cs="Arial"/>
          <w:bCs/>
        </w:rPr>
        <w:t xml:space="preserve"> considera-se Agente Público, nacional ou estrangeiro, toda e qualquer </w:t>
      </w:r>
      <w:bookmarkEnd w:id="2"/>
      <w:r>
        <w:rPr>
          <w:rFonts w:ascii="Arial" w:hAnsi="Arial" w:cs="Arial"/>
          <w:bCs/>
        </w:rPr>
        <w:t xml:space="preserve">pessoa integrante da estrutura de qualquer um dos três poderes que, embora transitoriamente ou sem remuneração, exerça funções públicas, ocupe cargo ou trabalhe em: (i) cargo, emprego ou função pública, diretamente no Poder Público ou  mesmo em entidade paraestatal ou em pessoas jurídicas controladas, direta ou indiretamente, pelo Poder Público ou Estado estrangeiro; (ii) Empresa prestadora de serviço contratada ou conveniada para execução de atividade típica da administração pública; (iii) cargo em comissão ou de função de direção ou assessoramento de órgão da administração direta, empresa pública ou fundação instituída pelo Poder Público; (iv) </w:t>
      </w:r>
      <w:r>
        <w:rPr>
          <w:rFonts w:ascii="Arial" w:hAnsi="Arial" w:cs="Arial"/>
          <w:bCs/>
        </w:rPr>
        <w:lastRenderedPageBreak/>
        <w:t>agente de organizações públicas ou não governamentais internacionais (Banco Mundial, Nações Unidas, Fundo Monetário Internacional etc.); e (v) candidatos a cargo público político e afiliados a partidos políticos</w:t>
      </w:r>
      <w:r>
        <w:rPr>
          <w:rFonts w:ascii="Arial" w:hAnsi="Arial" w:cs="Arial"/>
          <w:shd w:val="clear" w:color="auto" w:fill="FFFFFF"/>
        </w:rPr>
        <w:t>.</w:t>
      </w:r>
    </w:p>
    <w:p w14:paraId="624E2A04" w14:textId="77777777" w:rsidR="00037026" w:rsidRDefault="00037026" w:rsidP="00037026">
      <w:pPr>
        <w:tabs>
          <w:tab w:val="left" w:pos="709"/>
        </w:tabs>
        <w:rPr>
          <w:rFonts w:ascii="Arial" w:hAnsi="Arial" w:cs="Arial"/>
          <w:lang w:eastAsia="pt-BR"/>
        </w:rPr>
      </w:pPr>
    </w:p>
    <w:p w14:paraId="6BAECFBD" w14:textId="14673B3E" w:rsidR="00037026" w:rsidRDefault="00037026" w:rsidP="00037026">
      <w:pPr>
        <w:pStyle w:val="PargrafodaLista"/>
        <w:numPr>
          <w:ilvl w:val="0"/>
          <w:numId w:val="51"/>
        </w:numPr>
        <w:tabs>
          <w:tab w:val="left" w:pos="709"/>
        </w:tabs>
        <w:autoSpaceDE w:val="0"/>
        <w:autoSpaceDN w:val="0"/>
        <w:spacing w:after="0" w:line="360" w:lineRule="auto"/>
        <w:ind w:left="0" w:firstLine="0"/>
        <w:jc w:val="both"/>
        <w:rPr>
          <w:rFonts w:ascii="Arial" w:hAnsi="Arial" w:cs="Arial"/>
          <w:bCs/>
        </w:rPr>
      </w:pPr>
      <w:r>
        <w:rPr>
          <w:rFonts w:ascii="Arial" w:hAnsi="Arial" w:cs="Arial"/>
          <w:b/>
        </w:rPr>
        <w:t>Colaborador(es):</w:t>
      </w:r>
      <w:r>
        <w:rPr>
          <w:rFonts w:ascii="Arial" w:hAnsi="Arial" w:cs="Arial"/>
          <w:bCs/>
        </w:rPr>
        <w:t xml:space="preserve"> toda pessoa que mantém vínculo estatutário ou empregatício com a Necta. São os integrantes do Conselho de Administração, dos Comitês estatutários ou não estatutários e da Diretoria Estatutária ou não Estatutária, bem como todos os empregados em tempo integral e temporários, empregados terceirizados e estagiários.</w:t>
      </w:r>
    </w:p>
    <w:p w14:paraId="2C648244" w14:textId="77777777" w:rsidR="00037026" w:rsidRDefault="00037026" w:rsidP="00037026">
      <w:pPr>
        <w:pStyle w:val="PargrafodaLista"/>
        <w:tabs>
          <w:tab w:val="left" w:pos="709"/>
        </w:tabs>
        <w:autoSpaceDE w:val="0"/>
        <w:autoSpaceDN w:val="0"/>
        <w:ind w:left="0"/>
        <w:rPr>
          <w:rFonts w:ascii="Arial" w:hAnsi="Arial" w:cs="Arial"/>
          <w:bCs/>
        </w:rPr>
      </w:pPr>
    </w:p>
    <w:p w14:paraId="26E6473E" w14:textId="415E3BB3" w:rsidR="00037026" w:rsidRDefault="00037026" w:rsidP="00037026">
      <w:pPr>
        <w:pStyle w:val="PargrafodaLista"/>
        <w:numPr>
          <w:ilvl w:val="0"/>
          <w:numId w:val="51"/>
        </w:numPr>
        <w:tabs>
          <w:tab w:val="left" w:pos="709"/>
        </w:tabs>
        <w:autoSpaceDE w:val="0"/>
        <w:autoSpaceDN w:val="0"/>
        <w:spacing w:after="0" w:line="360" w:lineRule="auto"/>
        <w:ind w:left="0" w:firstLine="0"/>
        <w:jc w:val="both"/>
        <w:rPr>
          <w:rFonts w:ascii="Arial" w:hAnsi="Arial" w:cs="Arial"/>
          <w:bCs/>
        </w:rPr>
      </w:pPr>
      <w:r>
        <w:rPr>
          <w:rFonts w:ascii="Arial" w:eastAsia="Verdana" w:hAnsi="Arial" w:cs="Arial"/>
          <w:b/>
          <w:bCs/>
        </w:rPr>
        <w:t>Com</w:t>
      </w:r>
      <w:r w:rsidR="00753FD8">
        <w:rPr>
          <w:rFonts w:ascii="Arial" w:eastAsia="Verdana" w:hAnsi="Arial" w:cs="Arial"/>
          <w:b/>
          <w:bCs/>
        </w:rPr>
        <w:t>pass</w:t>
      </w:r>
      <w:r>
        <w:rPr>
          <w:rFonts w:ascii="Arial" w:eastAsia="Verdana" w:hAnsi="Arial" w:cs="Arial"/>
        </w:rPr>
        <w:t>: é a Com</w:t>
      </w:r>
      <w:r w:rsidR="00753FD8">
        <w:rPr>
          <w:rFonts w:ascii="Arial" w:eastAsia="Verdana" w:hAnsi="Arial" w:cs="Arial"/>
        </w:rPr>
        <w:t>pass Gas e Energia</w:t>
      </w:r>
      <w:r>
        <w:rPr>
          <w:rFonts w:ascii="Arial" w:eastAsia="Verdana" w:hAnsi="Arial" w:cs="Arial"/>
        </w:rPr>
        <w:t xml:space="preserve"> S.A., acionista da Necta.</w:t>
      </w:r>
    </w:p>
    <w:p w14:paraId="6B47D583" w14:textId="77777777" w:rsidR="00037026" w:rsidRDefault="00037026" w:rsidP="00037026">
      <w:pPr>
        <w:pStyle w:val="PargrafodaLista"/>
        <w:tabs>
          <w:tab w:val="left" w:pos="709"/>
        </w:tabs>
        <w:ind w:left="0"/>
        <w:rPr>
          <w:rFonts w:ascii="Arial" w:hAnsi="Arial" w:cs="Arial"/>
          <w:shd w:val="clear" w:color="auto" w:fill="FFFFFF"/>
          <w:lang w:val="pt-PT" w:eastAsia="pt-BR"/>
        </w:rPr>
      </w:pPr>
    </w:p>
    <w:p w14:paraId="3DD6E113" w14:textId="77777777" w:rsidR="00037026" w:rsidRDefault="00037026" w:rsidP="00037026">
      <w:pPr>
        <w:pStyle w:val="PargrafodaLista"/>
        <w:numPr>
          <w:ilvl w:val="0"/>
          <w:numId w:val="51"/>
        </w:numPr>
        <w:tabs>
          <w:tab w:val="left" w:pos="709"/>
        </w:tabs>
        <w:spacing w:after="0" w:line="360" w:lineRule="auto"/>
        <w:ind w:left="0" w:firstLine="0"/>
        <w:jc w:val="both"/>
        <w:rPr>
          <w:rFonts w:ascii="Arial" w:hAnsi="Arial" w:cs="Arial"/>
          <w:shd w:val="clear" w:color="auto" w:fill="FFFFFF"/>
          <w:lang w:val="pt-PT"/>
        </w:rPr>
      </w:pPr>
      <w:r>
        <w:rPr>
          <w:rFonts w:ascii="Arial" w:hAnsi="Arial" w:cs="Arial"/>
          <w:b/>
          <w:bCs/>
          <w:shd w:val="clear" w:color="auto" w:fill="FFFFFF"/>
        </w:rPr>
        <w:t>Compliance:</w:t>
      </w:r>
      <w:r>
        <w:rPr>
          <w:rFonts w:ascii="Arial" w:hAnsi="Arial" w:cs="Arial"/>
          <w:shd w:val="clear" w:color="auto" w:fill="FFFFFF"/>
        </w:rPr>
        <w:t xml:space="preserve"> </w:t>
      </w:r>
      <w:r>
        <w:rPr>
          <w:rFonts w:ascii="Arial" w:hAnsi="Arial" w:cs="Arial"/>
          <w:shd w:val="clear" w:color="auto" w:fill="FFFFFF"/>
          <w:lang w:val="pt-PT"/>
        </w:rPr>
        <w:t>estrutura responsável pela verificação de conformidade.</w:t>
      </w:r>
    </w:p>
    <w:p w14:paraId="778571B0" w14:textId="77777777" w:rsidR="00037026" w:rsidRDefault="00037026" w:rsidP="00037026">
      <w:pPr>
        <w:pStyle w:val="PargrafodaLista"/>
        <w:tabs>
          <w:tab w:val="left" w:pos="709"/>
        </w:tabs>
        <w:autoSpaceDE w:val="0"/>
        <w:autoSpaceDN w:val="0"/>
        <w:ind w:left="0"/>
        <w:rPr>
          <w:rFonts w:ascii="Arial" w:hAnsi="Arial" w:cs="Arial"/>
          <w:bCs/>
        </w:rPr>
      </w:pPr>
    </w:p>
    <w:p w14:paraId="55675A55" w14:textId="77777777" w:rsidR="00037026" w:rsidRDefault="00037026" w:rsidP="00037026">
      <w:pPr>
        <w:pStyle w:val="PargrafodaLista"/>
        <w:numPr>
          <w:ilvl w:val="0"/>
          <w:numId w:val="51"/>
        </w:numPr>
        <w:tabs>
          <w:tab w:val="left" w:pos="709"/>
        </w:tabs>
        <w:autoSpaceDE w:val="0"/>
        <w:autoSpaceDN w:val="0"/>
        <w:spacing w:after="0" w:line="360" w:lineRule="auto"/>
        <w:ind w:left="0" w:firstLine="0"/>
        <w:jc w:val="both"/>
        <w:rPr>
          <w:rFonts w:ascii="Arial" w:hAnsi="Arial" w:cs="Arial"/>
          <w:bCs/>
        </w:rPr>
      </w:pPr>
      <w:r>
        <w:rPr>
          <w:rFonts w:ascii="Arial" w:hAnsi="Arial" w:cs="Arial"/>
          <w:b/>
        </w:rPr>
        <w:t>Corrupção:</w:t>
      </w:r>
      <w:r>
        <w:rPr>
          <w:rFonts w:ascii="Arial" w:hAnsi="Arial" w:cs="Arial"/>
          <w:bCs/>
        </w:rPr>
        <w:t xml:space="preserve"> é o ato de considerar prometer, oferecer, dar, direta ou indiretamente, ou ainda solicitar, receber ou aceitar, vantagem indevida a Agente Público, Agente Privado, ou Terceiro por eles indicado, para influenciá-los a fazer algo que é desonesto ou ilegal, causando uma ruptura com a ordem legal em benefício de alguém, para obter, manter ou proporcionar negócios ou benefícios relevantes, ou comprovadamente financiar, custear, patrocinar ou de qualquer modo subvencionar essas práticas.  São formas de Corrupção: (a) Corrupção Ativa: é o ato de oferecer ou prometer vantagem indevida à Agente Público, para determiná-lo a praticar, omitir ou retardar ato de ofício; e (b) Corrupção Passiva: é o ato de solicitar ou receber, para si ou para outrem, direta ou indiretamente, ainda que fora da função ou antes de assumi-la, mas em razão dela, vantagem indevida, ou aceitar promessa de tal vantagem.</w:t>
      </w:r>
    </w:p>
    <w:p w14:paraId="79015035" w14:textId="77777777" w:rsidR="00037026" w:rsidRDefault="00037026" w:rsidP="00037026">
      <w:pPr>
        <w:tabs>
          <w:tab w:val="left" w:pos="709"/>
        </w:tabs>
        <w:autoSpaceDE w:val="0"/>
        <w:autoSpaceDN w:val="0"/>
        <w:rPr>
          <w:rFonts w:ascii="Arial" w:hAnsi="Arial" w:cs="Arial"/>
          <w:bCs/>
        </w:rPr>
      </w:pPr>
    </w:p>
    <w:p w14:paraId="426EFF95" w14:textId="77777777" w:rsidR="00037026" w:rsidRDefault="00037026" w:rsidP="00037026">
      <w:pPr>
        <w:pStyle w:val="PargrafodaLista"/>
        <w:numPr>
          <w:ilvl w:val="0"/>
          <w:numId w:val="51"/>
        </w:numPr>
        <w:tabs>
          <w:tab w:val="left" w:pos="709"/>
        </w:tabs>
        <w:autoSpaceDE w:val="0"/>
        <w:autoSpaceDN w:val="0"/>
        <w:spacing w:after="0" w:line="360" w:lineRule="auto"/>
        <w:ind w:left="0" w:firstLine="0"/>
        <w:jc w:val="both"/>
        <w:rPr>
          <w:rFonts w:ascii="Arial" w:hAnsi="Arial" w:cs="Arial"/>
          <w:bCs/>
        </w:rPr>
      </w:pPr>
      <w:r>
        <w:rPr>
          <w:rFonts w:ascii="Arial" w:hAnsi="Arial" w:cs="Arial"/>
          <w:b/>
        </w:rPr>
        <w:t>Financiamento ao Terrorismo:</w:t>
      </w:r>
      <w:r>
        <w:rPr>
          <w:rFonts w:ascii="Arial" w:hAnsi="Arial" w:cs="Arial"/>
          <w:bCs/>
        </w:rPr>
        <w:t xml:space="preserve"> ato de oferecer ou receber, obter, guardar, manter em depósito, solicitar, investir ou de qualquer modo contribuir para a obtenção de ativo, bem ou recurso financeiro, com a finalidade de financiar, total ou parcialmente, pessoa, grupo de pessoas, associação, entidade ou organização criminosa que tenha como atividade principal ou secundária, mesmo em caráter eventual à prática dos crimes previstos na Lei Antiterrorismo.</w:t>
      </w:r>
    </w:p>
    <w:p w14:paraId="374FDA8F" w14:textId="77777777" w:rsidR="00037026" w:rsidRDefault="00037026" w:rsidP="00037026">
      <w:pPr>
        <w:pStyle w:val="PargrafodaLista"/>
        <w:tabs>
          <w:tab w:val="left" w:pos="709"/>
        </w:tabs>
        <w:ind w:left="0"/>
        <w:rPr>
          <w:rFonts w:ascii="Arial" w:hAnsi="Arial" w:cs="Arial"/>
          <w:bCs/>
        </w:rPr>
      </w:pPr>
    </w:p>
    <w:p w14:paraId="0D807B37" w14:textId="77777777" w:rsidR="00037026" w:rsidRDefault="00037026" w:rsidP="00037026">
      <w:pPr>
        <w:pStyle w:val="PargrafodaLista"/>
        <w:numPr>
          <w:ilvl w:val="0"/>
          <w:numId w:val="51"/>
        </w:numPr>
        <w:tabs>
          <w:tab w:val="left" w:pos="709"/>
        </w:tabs>
        <w:autoSpaceDE w:val="0"/>
        <w:autoSpaceDN w:val="0"/>
        <w:spacing w:after="0" w:line="360" w:lineRule="auto"/>
        <w:ind w:left="0" w:firstLine="0"/>
        <w:jc w:val="both"/>
        <w:rPr>
          <w:rFonts w:ascii="Arial" w:hAnsi="Arial" w:cs="Arial"/>
          <w:bCs/>
        </w:rPr>
      </w:pPr>
      <w:r>
        <w:rPr>
          <w:rFonts w:ascii="Arial" w:hAnsi="Arial" w:cs="Arial"/>
          <w:b/>
        </w:rPr>
        <w:t>Fraude:</w:t>
      </w:r>
      <w:r>
        <w:rPr>
          <w:rFonts w:ascii="Arial" w:hAnsi="Arial" w:cs="Arial"/>
          <w:bCs/>
        </w:rPr>
        <w:t xml:space="preserve"> ato ilícito ou de má-fé que visa à obtenção de vantagens indevidas ou majoradas, para si ou para Terceiros, geralmente pelo cometimento de crimes ou por omissões, inverdades, abuso de poder, quebra de confiança, burla de regras, dentre outros.</w:t>
      </w:r>
    </w:p>
    <w:p w14:paraId="1503A99A" w14:textId="77777777" w:rsidR="00037026" w:rsidRDefault="00037026" w:rsidP="00037026">
      <w:pPr>
        <w:tabs>
          <w:tab w:val="left" w:pos="709"/>
        </w:tabs>
        <w:autoSpaceDE w:val="0"/>
        <w:autoSpaceDN w:val="0"/>
        <w:rPr>
          <w:rFonts w:ascii="Arial" w:hAnsi="Arial" w:cs="Arial"/>
          <w:bCs/>
        </w:rPr>
      </w:pPr>
    </w:p>
    <w:p w14:paraId="488E2A66" w14:textId="77777777" w:rsidR="00037026" w:rsidRDefault="00037026" w:rsidP="00037026">
      <w:pPr>
        <w:pStyle w:val="PargrafodaLista"/>
        <w:numPr>
          <w:ilvl w:val="0"/>
          <w:numId w:val="51"/>
        </w:numPr>
        <w:tabs>
          <w:tab w:val="left" w:pos="709"/>
        </w:tabs>
        <w:autoSpaceDE w:val="0"/>
        <w:autoSpaceDN w:val="0"/>
        <w:spacing w:after="0" w:line="360" w:lineRule="auto"/>
        <w:ind w:left="0" w:firstLine="0"/>
        <w:jc w:val="both"/>
        <w:rPr>
          <w:rFonts w:ascii="Arial" w:hAnsi="Arial" w:cs="Arial"/>
          <w:bCs/>
        </w:rPr>
      </w:pPr>
      <w:r>
        <w:rPr>
          <w:rFonts w:ascii="Arial" w:hAnsi="Arial" w:cs="Arial"/>
          <w:b/>
        </w:rPr>
        <w:t>Lavagem de Dinheiro:</w:t>
      </w:r>
      <w:r>
        <w:rPr>
          <w:rFonts w:ascii="Arial" w:hAnsi="Arial" w:cs="Arial"/>
          <w:bCs/>
        </w:rPr>
        <w:t xml:space="preserve"> ato criminoso ato de ocultar ou dissimular a natureza, origem, localização, disposição, movimentação ou propriedade de bens, direitos ou valores provenientes, direta ou indiretamente, de infração penal.</w:t>
      </w:r>
    </w:p>
    <w:p w14:paraId="10FD6067" w14:textId="77777777" w:rsidR="00037026" w:rsidRDefault="00037026" w:rsidP="00037026">
      <w:pPr>
        <w:pStyle w:val="PargrafodaLista"/>
        <w:tabs>
          <w:tab w:val="left" w:pos="709"/>
        </w:tabs>
        <w:ind w:left="0"/>
        <w:rPr>
          <w:rFonts w:ascii="Arial" w:hAnsi="Arial" w:cs="Arial"/>
          <w:bCs/>
        </w:rPr>
      </w:pPr>
    </w:p>
    <w:p w14:paraId="6367FE9F" w14:textId="77777777" w:rsidR="00037026" w:rsidRDefault="00037026" w:rsidP="00037026">
      <w:pPr>
        <w:numPr>
          <w:ilvl w:val="0"/>
          <w:numId w:val="51"/>
        </w:numPr>
        <w:tabs>
          <w:tab w:val="left" w:pos="709"/>
        </w:tabs>
        <w:spacing w:after="0" w:line="360" w:lineRule="auto"/>
        <w:ind w:left="0" w:firstLine="0"/>
        <w:jc w:val="both"/>
        <w:rPr>
          <w:rFonts w:ascii="Arial" w:eastAsia="Verdana" w:hAnsi="Arial" w:cs="Arial"/>
          <w:lang w:eastAsia="pt-BR"/>
        </w:rPr>
      </w:pPr>
      <w:r>
        <w:rPr>
          <w:rFonts w:ascii="Arial" w:eastAsia="Verdana" w:hAnsi="Arial" w:cs="Arial"/>
          <w:b/>
          <w:bCs/>
        </w:rPr>
        <w:t>Leis Anticorrupção:</w:t>
      </w:r>
      <w:r>
        <w:rPr>
          <w:rFonts w:ascii="Arial" w:eastAsia="Verdana" w:hAnsi="Arial" w:cs="Arial"/>
        </w:rPr>
        <w:t xml:space="preserve"> </w:t>
      </w:r>
      <w:r>
        <w:rPr>
          <w:rFonts w:ascii="Arial" w:hAnsi="Arial" w:cs="Arial"/>
          <w:shd w:val="clear" w:color="auto" w:fill="FFFFFF"/>
        </w:rPr>
        <w:t xml:space="preserve">são os seguintes atos normativos brasileiros e estrangeiros: (i) Lei n° 8.137/1990 (“Lei dos Crimes contra a Ordem Econômica”); (ii) Lei nº 8.429/1992, com alterações dadas pela Lei nº 14.230/2021 (“Lei de Improbidade Administrativa”); (iii) Lei n° 14.133, de 1º de abril de 2021 (“Lei de Licitações”); (iv) Lei nº 12.813/2013 (“Lei de Conflito de Interesses”); (v) Lei n° 12.846/2013, regulamentada pelo Decreto n° 11.129/2022(“Lei Anticorrupção Brasileira”); (vi) Lei Norte-Americana sobre Práticas de Corrupção no Exterior (“FCPA – </w:t>
      </w:r>
      <w:r>
        <w:rPr>
          <w:rFonts w:ascii="Arial" w:hAnsi="Arial" w:cs="Arial"/>
          <w:i/>
          <w:iCs/>
          <w:shd w:val="clear" w:color="auto" w:fill="FFFFFF"/>
        </w:rPr>
        <w:t>Foreign Corrupt Practices Act</w:t>
      </w:r>
      <w:r>
        <w:rPr>
          <w:rFonts w:ascii="Arial" w:hAnsi="Arial" w:cs="Arial"/>
          <w:shd w:val="clear" w:color="auto" w:fill="FFFFFF"/>
        </w:rPr>
        <w:t>”) e (vii) Lei Britânica de Anticorrupção (“</w:t>
      </w:r>
      <w:r>
        <w:rPr>
          <w:rFonts w:ascii="Arial" w:hAnsi="Arial" w:cs="Arial"/>
          <w:i/>
          <w:iCs/>
          <w:shd w:val="clear" w:color="auto" w:fill="FFFFFF"/>
        </w:rPr>
        <w:t>UK Bribery Act</w:t>
      </w:r>
      <w:r>
        <w:rPr>
          <w:rFonts w:ascii="Arial" w:hAnsi="Arial" w:cs="Arial"/>
          <w:shd w:val="clear" w:color="auto" w:fill="FFFFFF"/>
        </w:rPr>
        <w:t>”).</w:t>
      </w:r>
    </w:p>
    <w:p w14:paraId="27A0043D" w14:textId="77777777" w:rsidR="00037026" w:rsidRDefault="00037026" w:rsidP="00037026">
      <w:pPr>
        <w:pStyle w:val="PargrafodaLista"/>
        <w:tabs>
          <w:tab w:val="left" w:pos="709"/>
        </w:tabs>
        <w:ind w:left="0"/>
        <w:rPr>
          <w:rFonts w:ascii="Arial" w:eastAsia="Times New Roman" w:hAnsi="Arial" w:cs="Arial"/>
          <w:b/>
        </w:rPr>
      </w:pPr>
    </w:p>
    <w:p w14:paraId="40CF4FE8" w14:textId="6BBEC3A9" w:rsidR="00037026" w:rsidRDefault="00037026" w:rsidP="00037026">
      <w:pPr>
        <w:pStyle w:val="PargrafodaLista"/>
        <w:numPr>
          <w:ilvl w:val="0"/>
          <w:numId w:val="51"/>
        </w:numPr>
        <w:tabs>
          <w:tab w:val="left" w:pos="709"/>
        </w:tabs>
        <w:autoSpaceDE w:val="0"/>
        <w:autoSpaceDN w:val="0"/>
        <w:spacing w:after="0" w:line="360" w:lineRule="auto"/>
        <w:ind w:left="0" w:firstLine="0"/>
        <w:jc w:val="both"/>
        <w:rPr>
          <w:rFonts w:ascii="Arial" w:hAnsi="Arial" w:cs="Arial"/>
          <w:bCs/>
        </w:rPr>
      </w:pPr>
      <w:r>
        <w:rPr>
          <w:rFonts w:ascii="Arial" w:hAnsi="Arial" w:cs="Arial"/>
          <w:b/>
        </w:rPr>
        <w:t>Terceiro(s):</w:t>
      </w:r>
      <w:r>
        <w:rPr>
          <w:rFonts w:ascii="Arial" w:hAnsi="Arial" w:cs="Arial"/>
          <w:bCs/>
        </w:rPr>
        <w:t xml:space="preserve"> são os clientes, parceiros de negócios, agentes intermediários, procuradores, subcontratados</w:t>
      </w:r>
      <w:r>
        <w:rPr>
          <w:rFonts w:ascii="Arial" w:hAnsi="Arial" w:cs="Arial"/>
        </w:rPr>
        <w:t xml:space="preserve"> e fornecedores de bens e serviços, diretos ou indiretos, da Necta.</w:t>
      </w:r>
    </w:p>
    <w:p w14:paraId="6C395683" w14:textId="77777777" w:rsidR="00037026" w:rsidRDefault="00037026" w:rsidP="00037026">
      <w:pPr>
        <w:tabs>
          <w:tab w:val="left" w:pos="993"/>
        </w:tabs>
        <w:rPr>
          <w:rFonts w:ascii="Arial" w:hAnsi="Arial" w:cs="Arial"/>
          <w:lang w:eastAsia="pt-BR"/>
        </w:rPr>
      </w:pPr>
    </w:p>
    <w:p w14:paraId="6EB8DA9F" w14:textId="77777777" w:rsidR="00037026" w:rsidRDefault="00037026" w:rsidP="00037026">
      <w:pPr>
        <w:pStyle w:val="PargrafodaLista"/>
        <w:numPr>
          <w:ilvl w:val="0"/>
          <w:numId w:val="50"/>
        </w:numPr>
        <w:tabs>
          <w:tab w:val="left" w:pos="709"/>
        </w:tabs>
        <w:spacing w:after="0" w:line="360" w:lineRule="auto"/>
        <w:ind w:left="0" w:firstLine="0"/>
        <w:jc w:val="both"/>
        <w:rPr>
          <w:rFonts w:ascii="Arial" w:hAnsi="Arial" w:cs="Arial"/>
          <w:b/>
        </w:rPr>
      </w:pPr>
      <w:r>
        <w:rPr>
          <w:rFonts w:ascii="Arial" w:hAnsi="Arial" w:cs="Arial"/>
          <w:b/>
        </w:rPr>
        <w:t xml:space="preserve">CONSIDERAÇÕES </w:t>
      </w:r>
    </w:p>
    <w:p w14:paraId="44A7E97E" w14:textId="77777777" w:rsidR="00037026" w:rsidRDefault="00037026" w:rsidP="00037026">
      <w:pPr>
        <w:pStyle w:val="PargrafodaLista"/>
        <w:ind w:left="0"/>
        <w:rPr>
          <w:rFonts w:ascii="Arial" w:hAnsi="Arial" w:cs="Arial"/>
        </w:rPr>
      </w:pPr>
    </w:p>
    <w:p w14:paraId="78B5579E" w14:textId="77777777" w:rsidR="00037026" w:rsidRDefault="00037026" w:rsidP="00037026">
      <w:pPr>
        <w:pStyle w:val="PargrafodaLista"/>
        <w:numPr>
          <w:ilvl w:val="1"/>
          <w:numId w:val="50"/>
        </w:numPr>
        <w:tabs>
          <w:tab w:val="left" w:pos="709"/>
        </w:tabs>
        <w:spacing w:after="0" w:line="360" w:lineRule="auto"/>
        <w:ind w:left="0" w:firstLine="0"/>
        <w:jc w:val="both"/>
        <w:rPr>
          <w:rFonts w:ascii="Arial" w:hAnsi="Arial" w:cs="Arial"/>
        </w:rPr>
      </w:pPr>
      <w:r>
        <w:rPr>
          <w:rFonts w:ascii="Arial" w:hAnsi="Arial" w:cs="Arial"/>
        </w:rPr>
        <w:t>As diretrizes desta Política têm como objetivo estabelecer orientações e procedimentos a serem cumpridos pelos Colaboradores e Terceiros, de forma a combater os crimes de Lavagem de Dinheiro ou ocultação de bens e direitos e o financiamento do terrorismo, previstos na Lei nº 9.613, de 3 de março de 1998 (“</w:t>
      </w:r>
      <w:r>
        <w:rPr>
          <w:rFonts w:ascii="Arial" w:hAnsi="Arial" w:cs="Arial"/>
          <w:u w:val="single"/>
        </w:rPr>
        <w:t>Lei de Combate à Lavagem de Dinheiro</w:t>
      </w:r>
      <w:r>
        <w:rPr>
          <w:rFonts w:ascii="Arial" w:hAnsi="Arial" w:cs="Arial"/>
        </w:rPr>
        <w:t>”).</w:t>
      </w:r>
    </w:p>
    <w:p w14:paraId="5FEF4839" w14:textId="77777777" w:rsidR="00037026" w:rsidRDefault="00037026" w:rsidP="00037026">
      <w:pPr>
        <w:rPr>
          <w:rFonts w:ascii="Arial" w:hAnsi="Arial" w:cs="Arial"/>
        </w:rPr>
      </w:pPr>
    </w:p>
    <w:p w14:paraId="79B2AE69" w14:textId="77777777" w:rsidR="00037026" w:rsidRDefault="00037026" w:rsidP="00037026">
      <w:pPr>
        <w:pStyle w:val="PargrafodaLista"/>
        <w:numPr>
          <w:ilvl w:val="2"/>
          <w:numId w:val="50"/>
        </w:numPr>
        <w:spacing w:after="0" w:line="360" w:lineRule="auto"/>
        <w:ind w:left="0" w:firstLine="1"/>
        <w:jc w:val="both"/>
        <w:rPr>
          <w:rFonts w:ascii="Arial" w:hAnsi="Arial" w:cs="Arial"/>
        </w:rPr>
      </w:pPr>
      <w:r>
        <w:rPr>
          <w:rFonts w:ascii="Arial" w:hAnsi="Arial" w:cs="Arial"/>
        </w:rPr>
        <w:lastRenderedPageBreak/>
        <w:t xml:space="preserve">O processo de Lavagem de Dinheiro envolve 03 (três) etapas: </w:t>
      </w:r>
    </w:p>
    <w:p w14:paraId="56D9EE13" w14:textId="77777777" w:rsidR="00037026" w:rsidRDefault="00037026" w:rsidP="00037026">
      <w:pPr>
        <w:pStyle w:val="PargrafodaLista"/>
        <w:ind w:left="708"/>
        <w:rPr>
          <w:rFonts w:ascii="Arial" w:hAnsi="Arial" w:cs="Arial"/>
        </w:rPr>
      </w:pPr>
    </w:p>
    <w:p w14:paraId="018F3988" w14:textId="77777777" w:rsidR="00037026" w:rsidRDefault="00037026" w:rsidP="00037026">
      <w:pPr>
        <w:pStyle w:val="PargrafodaLista"/>
        <w:numPr>
          <w:ilvl w:val="0"/>
          <w:numId w:val="52"/>
        </w:numPr>
        <w:tabs>
          <w:tab w:val="left" w:pos="709"/>
        </w:tabs>
        <w:spacing w:after="0" w:line="360" w:lineRule="auto"/>
        <w:ind w:left="0" w:firstLine="0"/>
        <w:jc w:val="both"/>
        <w:rPr>
          <w:rFonts w:ascii="Arial" w:hAnsi="Arial" w:cs="Arial"/>
        </w:rPr>
      </w:pPr>
      <w:r>
        <w:rPr>
          <w:rFonts w:ascii="Arial" w:hAnsi="Arial" w:cs="Arial"/>
          <w:b/>
        </w:rPr>
        <w:t>Colocação (</w:t>
      </w:r>
      <w:r>
        <w:rPr>
          <w:rFonts w:ascii="Arial" w:hAnsi="Arial" w:cs="Arial"/>
          <w:b/>
          <w:i/>
        </w:rPr>
        <w:t>Placement</w:t>
      </w:r>
      <w:r>
        <w:rPr>
          <w:rFonts w:ascii="Arial" w:hAnsi="Arial" w:cs="Arial"/>
          <w:b/>
        </w:rPr>
        <w:t>)</w:t>
      </w:r>
      <w:r>
        <w:rPr>
          <w:rFonts w:ascii="Arial" w:hAnsi="Arial" w:cs="Arial"/>
        </w:rPr>
        <w:t>: é a etapa em que ocorre o ingresso do dinheiro proveniente da atividade ilícita no sistema econômico, por meio de depósitos, compra de instrumentos negociáveis ou compra de bens;</w:t>
      </w:r>
    </w:p>
    <w:p w14:paraId="6E9EB5B9" w14:textId="77777777" w:rsidR="00037026" w:rsidRDefault="00037026" w:rsidP="00037026">
      <w:pPr>
        <w:pStyle w:val="PargrafodaLista"/>
        <w:tabs>
          <w:tab w:val="left" w:pos="709"/>
        </w:tabs>
        <w:ind w:left="0"/>
        <w:rPr>
          <w:rFonts w:ascii="Arial" w:hAnsi="Arial" w:cs="Arial"/>
        </w:rPr>
      </w:pPr>
    </w:p>
    <w:p w14:paraId="59AE7790" w14:textId="77777777" w:rsidR="00037026" w:rsidRDefault="00037026" w:rsidP="00037026">
      <w:pPr>
        <w:pStyle w:val="PargrafodaLista"/>
        <w:numPr>
          <w:ilvl w:val="0"/>
          <w:numId w:val="52"/>
        </w:numPr>
        <w:tabs>
          <w:tab w:val="left" w:pos="709"/>
        </w:tabs>
        <w:spacing w:after="0" w:line="360" w:lineRule="auto"/>
        <w:ind w:left="0" w:firstLine="0"/>
        <w:jc w:val="both"/>
        <w:rPr>
          <w:rFonts w:ascii="Arial" w:hAnsi="Arial" w:cs="Arial"/>
        </w:rPr>
      </w:pPr>
      <w:r>
        <w:rPr>
          <w:rFonts w:ascii="Arial" w:hAnsi="Arial" w:cs="Arial"/>
          <w:b/>
        </w:rPr>
        <w:t>Ocultação (</w:t>
      </w:r>
      <w:r>
        <w:rPr>
          <w:rFonts w:ascii="Arial" w:hAnsi="Arial" w:cs="Arial"/>
          <w:b/>
          <w:i/>
        </w:rPr>
        <w:t>Layering</w:t>
      </w:r>
      <w:r>
        <w:rPr>
          <w:rFonts w:ascii="Arial" w:hAnsi="Arial" w:cs="Arial"/>
          <w:b/>
        </w:rPr>
        <w:t>)</w:t>
      </w:r>
      <w:r>
        <w:rPr>
          <w:rFonts w:ascii="Arial" w:hAnsi="Arial" w:cs="Arial"/>
        </w:rPr>
        <w:t>: é o momento em que são realizadas múltiplas e complexas operações financeiras com o dinheiro já introduzido no sistema financeiro, para dificultar o rastreamento e monitoramento da fonte ilegal do dinheiro; e</w:t>
      </w:r>
    </w:p>
    <w:p w14:paraId="152DB059" w14:textId="77777777" w:rsidR="00037026" w:rsidRDefault="00037026" w:rsidP="00037026">
      <w:pPr>
        <w:pStyle w:val="PargrafodaLista"/>
        <w:rPr>
          <w:rFonts w:ascii="Arial" w:hAnsi="Arial" w:cs="Arial"/>
          <w:b/>
        </w:rPr>
      </w:pPr>
    </w:p>
    <w:p w14:paraId="14D3026D" w14:textId="77777777" w:rsidR="00037026" w:rsidRDefault="00037026" w:rsidP="00037026">
      <w:pPr>
        <w:pStyle w:val="PargrafodaLista"/>
        <w:numPr>
          <w:ilvl w:val="0"/>
          <w:numId w:val="52"/>
        </w:numPr>
        <w:tabs>
          <w:tab w:val="left" w:pos="709"/>
        </w:tabs>
        <w:spacing w:after="0" w:line="360" w:lineRule="auto"/>
        <w:ind w:left="0" w:firstLine="0"/>
        <w:jc w:val="both"/>
        <w:rPr>
          <w:rFonts w:ascii="Arial" w:hAnsi="Arial" w:cs="Arial"/>
        </w:rPr>
      </w:pPr>
      <w:r>
        <w:rPr>
          <w:rFonts w:ascii="Arial" w:hAnsi="Arial" w:cs="Arial"/>
          <w:b/>
        </w:rPr>
        <w:t>Integração (</w:t>
      </w:r>
      <w:r>
        <w:rPr>
          <w:rFonts w:ascii="Arial" w:hAnsi="Arial" w:cs="Arial"/>
          <w:b/>
          <w:i/>
        </w:rPr>
        <w:t>Integration</w:t>
      </w:r>
      <w:r>
        <w:rPr>
          <w:rFonts w:ascii="Arial" w:hAnsi="Arial" w:cs="Arial"/>
          <w:b/>
        </w:rPr>
        <w:t>)</w:t>
      </w:r>
      <w:r>
        <w:rPr>
          <w:rFonts w:ascii="Arial" w:hAnsi="Arial" w:cs="Arial"/>
        </w:rPr>
        <w:t>:  é o momento em que o dinheiro é incorporado no sistema econômico, por meio de investimento no mercado de capitais, compra de imóveis, compra de obra de artes, compra de equipamentos etc.</w:t>
      </w:r>
    </w:p>
    <w:p w14:paraId="7E10DCFF" w14:textId="77777777" w:rsidR="00037026" w:rsidRDefault="00037026" w:rsidP="00037026">
      <w:pPr>
        <w:pStyle w:val="PargrafodaLista"/>
        <w:rPr>
          <w:rFonts w:ascii="Arial" w:hAnsi="Arial" w:cs="Arial"/>
        </w:rPr>
      </w:pPr>
    </w:p>
    <w:p w14:paraId="67FB14D3" w14:textId="77777777" w:rsidR="00037026" w:rsidRDefault="00037026" w:rsidP="00037026">
      <w:pPr>
        <w:pStyle w:val="PargrafodaLista"/>
        <w:tabs>
          <w:tab w:val="left" w:pos="709"/>
        </w:tabs>
        <w:ind w:left="0"/>
        <w:rPr>
          <w:rFonts w:ascii="Arial" w:hAnsi="Arial" w:cs="Arial"/>
        </w:rPr>
      </w:pPr>
    </w:p>
    <w:p w14:paraId="265ADBF7" w14:textId="77777777" w:rsidR="00037026" w:rsidRDefault="00037026" w:rsidP="00037026">
      <w:pPr>
        <w:pStyle w:val="PargrafodaLista"/>
        <w:numPr>
          <w:ilvl w:val="0"/>
          <w:numId w:val="50"/>
        </w:numPr>
        <w:tabs>
          <w:tab w:val="left" w:pos="709"/>
        </w:tabs>
        <w:spacing w:after="0" w:line="360" w:lineRule="auto"/>
        <w:ind w:left="0" w:firstLine="0"/>
        <w:jc w:val="both"/>
        <w:rPr>
          <w:rFonts w:ascii="Arial" w:hAnsi="Arial" w:cs="Arial"/>
          <w:b/>
        </w:rPr>
      </w:pPr>
      <w:r>
        <w:rPr>
          <w:rFonts w:ascii="Arial" w:hAnsi="Arial" w:cs="Arial"/>
          <w:b/>
        </w:rPr>
        <w:t>MEDIDAS PREVENTIVAS</w:t>
      </w:r>
    </w:p>
    <w:p w14:paraId="06B54922" w14:textId="77777777" w:rsidR="00037026" w:rsidRDefault="00037026" w:rsidP="00037026">
      <w:pPr>
        <w:pStyle w:val="PargrafodaLista"/>
        <w:ind w:left="0"/>
        <w:rPr>
          <w:rFonts w:ascii="Arial" w:hAnsi="Arial" w:cs="Arial"/>
        </w:rPr>
      </w:pPr>
    </w:p>
    <w:p w14:paraId="73C34BE1" w14:textId="77777777" w:rsidR="00037026" w:rsidRDefault="00037026" w:rsidP="00037026">
      <w:pPr>
        <w:pStyle w:val="PargrafodaLista"/>
        <w:numPr>
          <w:ilvl w:val="1"/>
          <w:numId w:val="50"/>
        </w:numPr>
        <w:tabs>
          <w:tab w:val="left" w:pos="709"/>
        </w:tabs>
        <w:spacing w:after="0" w:line="360" w:lineRule="auto"/>
        <w:ind w:left="0" w:firstLine="0"/>
        <w:jc w:val="both"/>
        <w:rPr>
          <w:rFonts w:ascii="Arial" w:hAnsi="Arial" w:cs="Arial"/>
        </w:rPr>
      </w:pPr>
      <w:r>
        <w:rPr>
          <w:rFonts w:ascii="Arial" w:hAnsi="Arial" w:cs="Arial"/>
        </w:rPr>
        <w:t xml:space="preserve">É dever de todos os Colaboradores e Terceiros conduzir suas atividades e negócios com integridade, evitando qualquer forma de Fraude ou práticas que possam acarretar ou facilitar a Lavagem de Dinheiro. </w:t>
      </w:r>
    </w:p>
    <w:p w14:paraId="2642EF3A" w14:textId="77777777" w:rsidR="00037026" w:rsidRDefault="00037026" w:rsidP="00037026">
      <w:pPr>
        <w:pStyle w:val="PargrafodaLista"/>
        <w:tabs>
          <w:tab w:val="left" w:pos="709"/>
        </w:tabs>
        <w:ind w:left="0"/>
        <w:rPr>
          <w:rFonts w:ascii="Arial" w:hAnsi="Arial" w:cs="Arial"/>
        </w:rPr>
      </w:pPr>
    </w:p>
    <w:p w14:paraId="70E03A8A" w14:textId="77777777" w:rsidR="00037026" w:rsidRDefault="00037026" w:rsidP="00037026">
      <w:pPr>
        <w:pStyle w:val="PargrafodaLista"/>
        <w:numPr>
          <w:ilvl w:val="1"/>
          <w:numId w:val="50"/>
        </w:numPr>
        <w:tabs>
          <w:tab w:val="left" w:pos="709"/>
        </w:tabs>
        <w:spacing w:after="0" w:line="360" w:lineRule="auto"/>
        <w:ind w:left="0" w:firstLine="0"/>
        <w:jc w:val="both"/>
        <w:rPr>
          <w:rFonts w:ascii="Arial" w:hAnsi="Arial" w:cs="Arial"/>
        </w:rPr>
      </w:pPr>
      <w:r>
        <w:rPr>
          <w:rFonts w:ascii="Arial" w:hAnsi="Arial" w:cs="Arial"/>
        </w:rPr>
        <w:t>A prática da Lavagem de Dinheiro pelos Colaboradores é expressamente proibida e não será tolerada.</w:t>
      </w:r>
    </w:p>
    <w:p w14:paraId="6532C25B" w14:textId="77777777" w:rsidR="00037026" w:rsidRDefault="00037026" w:rsidP="00037026">
      <w:pPr>
        <w:pStyle w:val="PargrafodaLista"/>
        <w:rPr>
          <w:rFonts w:ascii="Arial" w:hAnsi="Arial" w:cs="Arial"/>
        </w:rPr>
      </w:pPr>
    </w:p>
    <w:p w14:paraId="67571192" w14:textId="11F53A5E" w:rsidR="00037026" w:rsidRDefault="00037026" w:rsidP="00037026">
      <w:pPr>
        <w:pStyle w:val="PargrafodaLista"/>
        <w:numPr>
          <w:ilvl w:val="1"/>
          <w:numId w:val="50"/>
        </w:numPr>
        <w:tabs>
          <w:tab w:val="left" w:pos="709"/>
        </w:tabs>
        <w:spacing w:after="0" w:line="360" w:lineRule="auto"/>
        <w:ind w:left="0" w:firstLine="0"/>
        <w:jc w:val="both"/>
        <w:rPr>
          <w:rFonts w:ascii="Arial" w:hAnsi="Arial" w:cs="Arial"/>
        </w:rPr>
      </w:pPr>
      <w:r>
        <w:rPr>
          <w:rFonts w:ascii="Arial" w:hAnsi="Arial" w:cs="Arial"/>
        </w:rPr>
        <w:t>Todos os pagamentos realizados ou recebidos pela Necta deverão, sem exceção, ser feitos por meio de transferências eletrônicas de ou para contas bancárias ou boletos bancários, mantidos em nome dos indivíduos e entidades beneficiárias dos respectivos pagamentos.</w:t>
      </w:r>
    </w:p>
    <w:p w14:paraId="1249F931" w14:textId="77777777" w:rsidR="00037026" w:rsidRDefault="00037026" w:rsidP="00037026">
      <w:pPr>
        <w:pStyle w:val="PargrafodaLista"/>
        <w:rPr>
          <w:rFonts w:ascii="Arial" w:hAnsi="Arial" w:cs="Arial"/>
        </w:rPr>
      </w:pPr>
    </w:p>
    <w:p w14:paraId="3AE97689" w14:textId="598DF53C" w:rsidR="00037026" w:rsidRDefault="00037026" w:rsidP="00037026">
      <w:pPr>
        <w:pStyle w:val="PargrafodaLista"/>
        <w:numPr>
          <w:ilvl w:val="1"/>
          <w:numId w:val="50"/>
        </w:numPr>
        <w:tabs>
          <w:tab w:val="left" w:pos="709"/>
        </w:tabs>
        <w:spacing w:after="0" w:line="360" w:lineRule="auto"/>
        <w:ind w:left="0" w:firstLine="0"/>
        <w:jc w:val="both"/>
        <w:rPr>
          <w:rFonts w:ascii="Arial" w:hAnsi="Arial" w:cs="Arial"/>
        </w:rPr>
      </w:pPr>
      <w:r>
        <w:rPr>
          <w:rFonts w:ascii="Arial" w:hAnsi="Arial" w:cs="Arial"/>
        </w:rPr>
        <w:t>A Necta proíbe a realização ou recebimento de qualquer pagamento em dinheiro em espécie, cheques ou equivalentes.</w:t>
      </w:r>
    </w:p>
    <w:p w14:paraId="29754647" w14:textId="77777777" w:rsidR="00037026" w:rsidRDefault="00037026" w:rsidP="00037026">
      <w:pPr>
        <w:pStyle w:val="PargrafodaLista"/>
        <w:rPr>
          <w:rFonts w:ascii="Arial" w:hAnsi="Arial" w:cs="Arial"/>
        </w:rPr>
      </w:pPr>
    </w:p>
    <w:p w14:paraId="1315E9D6" w14:textId="1B73FE72" w:rsidR="00037026" w:rsidRDefault="00037026" w:rsidP="00037026">
      <w:pPr>
        <w:pStyle w:val="PargrafodaLista"/>
        <w:numPr>
          <w:ilvl w:val="1"/>
          <w:numId w:val="50"/>
        </w:numPr>
        <w:tabs>
          <w:tab w:val="left" w:pos="709"/>
        </w:tabs>
        <w:spacing w:after="0" w:line="360" w:lineRule="auto"/>
        <w:ind w:left="0" w:firstLine="0"/>
        <w:jc w:val="both"/>
        <w:rPr>
          <w:rFonts w:ascii="Arial" w:hAnsi="Arial" w:cs="Arial"/>
        </w:rPr>
      </w:pPr>
      <w:r>
        <w:rPr>
          <w:rFonts w:ascii="Arial" w:hAnsi="Arial" w:cs="Arial"/>
        </w:rPr>
        <w:lastRenderedPageBreak/>
        <w:t>A Necta deverá manter cópia dos documentos cadastrais dos Terceiros, incluindo o registro das operações realizadas, em conformidade com as normas internas e legislação aplicável.</w:t>
      </w:r>
    </w:p>
    <w:p w14:paraId="4AB87AA0" w14:textId="77777777" w:rsidR="00037026" w:rsidRDefault="00037026" w:rsidP="00037026">
      <w:pPr>
        <w:pStyle w:val="PargrafodaLista"/>
        <w:rPr>
          <w:rFonts w:ascii="Arial" w:hAnsi="Arial" w:cs="Arial"/>
        </w:rPr>
      </w:pPr>
    </w:p>
    <w:p w14:paraId="22453BB2" w14:textId="515481DE" w:rsidR="00037026" w:rsidRDefault="00037026" w:rsidP="00037026">
      <w:pPr>
        <w:pStyle w:val="PargrafodaLista"/>
        <w:numPr>
          <w:ilvl w:val="1"/>
          <w:numId w:val="50"/>
        </w:numPr>
        <w:tabs>
          <w:tab w:val="left" w:pos="709"/>
        </w:tabs>
        <w:spacing w:after="0" w:line="360" w:lineRule="auto"/>
        <w:ind w:left="0" w:firstLine="0"/>
        <w:jc w:val="both"/>
        <w:rPr>
          <w:rFonts w:ascii="Arial" w:hAnsi="Arial" w:cs="Arial"/>
        </w:rPr>
      </w:pPr>
      <w:r>
        <w:rPr>
          <w:rFonts w:ascii="Arial" w:hAnsi="Arial" w:cs="Arial"/>
        </w:rPr>
        <w:t>A contratação de Terceiros está condicionada à análise prévia do perfil de integridade, de acordo com as demais políticas</w:t>
      </w:r>
      <w:r w:rsidR="00293265">
        <w:rPr>
          <w:rFonts w:ascii="Arial" w:hAnsi="Arial" w:cs="Arial"/>
        </w:rPr>
        <w:t xml:space="preserve"> </w:t>
      </w:r>
      <w:r>
        <w:rPr>
          <w:rFonts w:ascii="Arial" w:hAnsi="Arial" w:cs="Arial"/>
        </w:rPr>
        <w:t>aplicáveis à Necta.</w:t>
      </w:r>
    </w:p>
    <w:p w14:paraId="550FE0E6" w14:textId="77777777" w:rsidR="00037026" w:rsidRDefault="00037026" w:rsidP="00037026">
      <w:pPr>
        <w:pStyle w:val="PargrafodaLista"/>
        <w:rPr>
          <w:rFonts w:ascii="Arial" w:hAnsi="Arial" w:cs="Arial"/>
        </w:rPr>
      </w:pPr>
    </w:p>
    <w:p w14:paraId="5D33AB19" w14:textId="41269D39" w:rsidR="00037026" w:rsidRDefault="00037026" w:rsidP="00037026">
      <w:pPr>
        <w:pStyle w:val="PargrafodaLista"/>
        <w:numPr>
          <w:ilvl w:val="1"/>
          <w:numId w:val="50"/>
        </w:numPr>
        <w:tabs>
          <w:tab w:val="left" w:pos="709"/>
        </w:tabs>
        <w:spacing w:after="0" w:line="360" w:lineRule="auto"/>
        <w:ind w:left="0" w:firstLine="0"/>
        <w:jc w:val="both"/>
        <w:rPr>
          <w:rFonts w:ascii="Arial" w:hAnsi="Arial" w:cs="Arial"/>
        </w:rPr>
      </w:pPr>
      <w:r>
        <w:rPr>
          <w:rFonts w:ascii="Arial" w:hAnsi="Arial" w:cs="Arial"/>
        </w:rPr>
        <w:t xml:space="preserve">A Necta observa rigorosamente as recomendações do Grupo de Ação Financeira – GAFI que especifica a lista dos países com controles insuficientes de prevenção à Lavagem de Dinheiro e ao financiamento do terrorismo, bem como as listas restritivas emanadas por outros organismos internacionais de prevenção a crimes, tais como as listas de sanções financeiras das Nações Unidas (ONU), </w:t>
      </w:r>
      <w:r>
        <w:rPr>
          <w:rFonts w:ascii="Arial" w:hAnsi="Arial" w:cs="Arial"/>
          <w:i/>
          <w:iCs/>
        </w:rPr>
        <w:t>US Office of Foreign Assets Control</w:t>
      </w:r>
      <w:r>
        <w:rPr>
          <w:rFonts w:ascii="Arial" w:hAnsi="Arial" w:cs="Arial"/>
        </w:rPr>
        <w:t xml:space="preserve"> (OFAC) e União Europeia.</w:t>
      </w:r>
    </w:p>
    <w:p w14:paraId="2237CC3B" w14:textId="77777777" w:rsidR="00037026" w:rsidRDefault="00037026" w:rsidP="00037026">
      <w:pPr>
        <w:pStyle w:val="PargrafodaLista"/>
        <w:rPr>
          <w:rFonts w:ascii="Arial" w:hAnsi="Arial" w:cs="Arial"/>
        </w:rPr>
      </w:pPr>
    </w:p>
    <w:p w14:paraId="51A2A75C" w14:textId="6D57EA3E" w:rsidR="00037026" w:rsidRDefault="00037026" w:rsidP="00037026">
      <w:pPr>
        <w:pStyle w:val="PargrafodaLista"/>
        <w:numPr>
          <w:ilvl w:val="1"/>
          <w:numId w:val="50"/>
        </w:numPr>
        <w:tabs>
          <w:tab w:val="left" w:pos="709"/>
        </w:tabs>
        <w:spacing w:after="0" w:line="360" w:lineRule="auto"/>
        <w:ind w:left="0" w:firstLine="0"/>
        <w:jc w:val="both"/>
        <w:rPr>
          <w:rFonts w:ascii="Arial" w:hAnsi="Arial" w:cs="Arial"/>
        </w:rPr>
      </w:pPr>
      <w:r>
        <w:rPr>
          <w:rFonts w:ascii="Arial" w:hAnsi="Arial" w:cs="Arial"/>
        </w:rPr>
        <w:t>A Necta não admite em seus negócios a movimentação de recursos por meio de contas correntes anônimas ou vinculadas a titulares fictícios.</w:t>
      </w:r>
    </w:p>
    <w:p w14:paraId="67FB498A" w14:textId="77777777" w:rsidR="00037026" w:rsidRDefault="00037026" w:rsidP="00037026">
      <w:pPr>
        <w:pStyle w:val="PargrafodaLista"/>
        <w:tabs>
          <w:tab w:val="left" w:pos="709"/>
        </w:tabs>
        <w:ind w:left="0"/>
        <w:rPr>
          <w:rStyle w:val="Refdecomentrio"/>
          <w:szCs w:val="22"/>
        </w:rPr>
      </w:pPr>
    </w:p>
    <w:p w14:paraId="2E411A29" w14:textId="1520E5A9" w:rsidR="00037026" w:rsidRPr="00927AEE" w:rsidRDefault="00037026" w:rsidP="00037026">
      <w:pPr>
        <w:pStyle w:val="PargrafodaLista"/>
        <w:numPr>
          <w:ilvl w:val="1"/>
          <w:numId w:val="50"/>
        </w:numPr>
        <w:tabs>
          <w:tab w:val="left" w:pos="709"/>
        </w:tabs>
        <w:spacing w:after="0" w:line="360" w:lineRule="auto"/>
        <w:ind w:left="0" w:firstLine="0"/>
        <w:jc w:val="both"/>
      </w:pPr>
      <w:r>
        <w:rPr>
          <w:rFonts w:ascii="Arial" w:hAnsi="Arial" w:cs="Arial"/>
        </w:rPr>
        <w:t xml:space="preserve">A Necta adota procedimentos de </w:t>
      </w:r>
      <w:r>
        <w:rPr>
          <w:rFonts w:ascii="Arial" w:eastAsia="Verdana" w:hAnsi="Arial" w:cs="Arial"/>
          <w:i/>
          <w:iCs/>
        </w:rPr>
        <w:t>Due Diligence</w:t>
      </w:r>
      <w:r>
        <w:rPr>
          <w:rFonts w:ascii="Arial" w:eastAsia="Verdana" w:hAnsi="Arial" w:cs="Arial"/>
        </w:rPr>
        <w:t xml:space="preserve"> de Terceiros, </w:t>
      </w:r>
      <w:r>
        <w:rPr>
          <w:rFonts w:ascii="Arial" w:hAnsi="Arial" w:cs="Arial"/>
        </w:rPr>
        <w:t xml:space="preserve">conforme sua Política de Anticorrupção, para assegurar a integridade dos seus parceiros de negócios e o possível relacionamento com o poder público ou Agentes Públicos. </w:t>
      </w:r>
    </w:p>
    <w:p w14:paraId="7A4023F8" w14:textId="77777777" w:rsidR="00927AEE" w:rsidRDefault="00927AEE" w:rsidP="00927AEE">
      <w:pPr>
        <w:pStyle w:val="PargrafodaLista"/>
        <w:tabs>
          <w:tab w:val="left" w:pos="709"/>
        </w:tabs>
        <w:spacing w:after="0" w:line="360" w:lineRule="auto"/>
        <w:ind w:left="0"/>
        <w:jc w:val="both"/>
      </w:pPr>
    </w:p>
    <w:p w14:paraId="1295675F" w14:textId="77777777" w:rsidR="00037026" w:rsidRDefault="00037026" w:rsidP="00037026">
      <w:pPr>
        <w:pStyle w:val="PargrafodaLista"/>
        <w:numPr>
          <w:ilvl w:val="1"/>
          <w:numId w:val="50"/>
        </w:numPr>
        <w:tabs>
          <w:tab w:val="left" w:pos="709"/>
        </w:tabs>
        <w:spacing w:after="0" w:line="360" w:lineRule="auto"/>
        <w:ind w:left="0" w:firstLine="0"/>
        <w:jc w:val="both"/>
        <w:rPr>
          <w:rFonts w:ascii="Arial" w:hAnsi="Arial" w:cs="Arial"/>
        </w:rPr>
      </w:pPr>
      <w:r>
        <w:rPr>
          <w:rFonts w:ascii="Arial" w:hAnsi="Arial" w:cs="Arial"/>
        </w:rPr>
        <w:t>São considerados Terceiros passíveis de monitoramento aqueles que apresentarem situações atípicas ou alertas de possível risco de integridade (“</w:t>
      </w:r>
      <w:r>
        <w:rPr>
          <w:rFonts w:ascii="Arial" w:hAnsi="Arial" w:cs="Arial"/>
          <w:i/>
        </w:rPr>
        <w:t xml:space="preserve">Red Flags”), </w:t>
      </w:r>
      <w:r>
        <w:rPr>
          <w:rFonts w:ascii="Arial" w:hAnsi="Arial" w:cs="Arial"/>
          <w:iCs/>
        </w:rPr>
        <w:t>conforme lista exemplificativa</w:t>
      </w:r>
      <w:r>
        <w:rPr>
          <w:rFonts w:ascii="Arial" w:hAnsi="Arial" w:cs="Arial"/>
        </w:rPr>
        <w:t xml:space="preserve"> abaixo:</w:t>
      </w:r>
    </w:p>
    <w:p w14:paraId="08AB5E23" w14:textId="77777777" w:rsidR="00037026" w:rsidRDefault="00037026" w:rsidP="00037026">
      <w:pPr>
        <w:pStyle w:val="PargrafodaLista"/>
        <w:ind w:left="0"/>
        <w:rPr>
          <w:rFonts w:ascii="Arial" w:hAnsi="Arial" w:cs="Arial"/>
        </w:rPr>
      </w:pPr>
    </w:p>
    <w:p w14:paraId="31472827" w14:textId="77777777" w:rsidR="00037026" w:rsidRDefault="00037026" w:rsidP="00037026">
      <w:pPr>
        <w:pStyle w:val="PargrafodaLista"/>
        <w:numPr>
          <w:ilvl w:val="0"/>
          <w:numId w:val="53"/>
        </w:numPr>
        <w:tabs>
          <w:tab w:val="left" w:pos="709"/>
        </w:tabs>
        <w:spacing w:after="0" w:line="360" w:lineRule="auto"/>
        <w:ind w:left="0" w:firstLine="0"/>
        <w:jc w:val="both"/>
        <w:rPr>
          <w:rFonts w:ascii="Arial" w:hAnsi="Arial" w:cs="Arial"/>
        </w:rPr>
      </w:pPr>
      <w:r>
        <w:rPr>
          <w:rFonts w:ascii="Arial" w:hAnsi="Arial" w:cs="Arial"/>
        </w:rPr>
        <w:t>Terceiros que relutam em fornecer informações completas e/ou fornecem informações insuficientes, falsas ou suspeitas;</w:t>
      </w:r>
    </w:p>
    <w:p w14:paraId="11DC25EE" w14:textId="77777777" w:rsidR="00037026" w:rsidRDefault="00037026" w:rsidP="00037026">
      <w:pPr>
        <w:pStyle w:val="PargrafodaLista"/>
        <w:tabs>
          <w:tab w:val="left" w:pos="709"/>
        </w:tabs>
        <w:ind w:left="0"/>
        <w:rPr>
          <w:rFonts w:ascii="Arial" w:hAnsi="Arial" w:cs="Arial"/>
        </w:rPr>
      </w:pPr>
    </w:p>
    <w:p w14:paraId="45A7D30F" w14:textId="77777777" w:rsidR="00037026" w:rsidRDefault="00037026" w:rsidP="00037026">
      <w:pPr>
        <w:pStyle w:val="PargrafodaLista"/>
        <w:numPr>
          <w:ilvl w:val="0"/>
          <w:numId w:val="53"/>
        </w:numPr>
        <w:tabs>
          <w:tab w:val="left" w:pos="709"/>
        </w:tabs>
        <w:spacing w:after="0" w:line="360" w:lineRule="auto"/>
        <w:ind w:left="0" w:firstLine="0"/>
        <w:jc w:val="both"/>
        <w:rPr>
          <w:rFonts w:ascii="Arial" w:hAnsi="Arial" w:cs="Arial"/>
        </w:rPr>
      </w:pPr>
      <w:r>
        <w:rPr>
          <w:rFonts w:ascii="Arial" w:hAnsi="Arial" w:cs="Arial"/>
        </w:rPr>
        <w:t>Terceiros que parecem estar agindo como representante comercial para um agente não revelado, mas recusam ou relutam em fornecer informações sobre tal;</w:t>
      </w:r>
    </w:p>
    <w:p w14:paraId="5258B7BF" w14:textId="77777777" w:rsidR="00037026" w:rsidRDefault="00037026" w:rsidP="00037026">
      <w:pPr>
        <w:pStyle w:val="PargrafodaLista"/>
        <w:rPr>
          <w:rFonts w:ascii="Arial" w:hAnsi="Arial" w:cs="Arial"/>
        </w:rPr>
      </w:pPr>
    </w:p>
    <w:p w14:paraId="308DF74D" w14:textId="77777777" w:rsidR="00037026" w:rsidRDefault="00037026" w:rsidP="00037026">
      <w:pPr>
        <w:pStyle w:val="PargrafodaLista"/>
        <w:numPr>
          <w:ilvl w:val="0"/>
          <w:numId w:val="53"/>
        </w:numPr>
        <w:tabs>
          <w:tab w:val="left" w:pos="709"/>
        </w:tabs>
        <w:spacing w:after="0" w:line="360" w:lineRule="auto"/>
        <w:ind w:left="0" w:firstLine="0"/>
        <w:jc w:val="both"/>
        <w:rPr>
          <w:rFonts w:ascii="Arial" w:hAnsi="Arial" w:cs="Arial"/>
        </w:rPr>
      </w:pPr>
      <w:r>
        <w:rPr>
          <w:rFonts w:ascii="Arial" w:hAnsi="Arial" w:cs="Arial"/>
        </w:rPr>
        <w:t>Terceiros que expressam preocupação ou demonstram interesse em evitar o cumprimento dos requisitos de declaração e registro de operações financeiras;</w:t>
      </w:r>
    </w:p>
    <w:p w14:paraId="51550170" w14:textId="77777777" w:rsidR="00037026" w:rsidRDefault="00037026" w:rsidP="00037026">
      <w:pPr>
        <w:pStyle w:val="PargrafodaLista"/>
        <w:rPr>
          <w:rFonts w:ascii="Arial" w:hAnsi="Arial" w:cs="Arial"/>
        </w:rPr>
      </w:pPr>
    </w:p>
    <w:p w14:paraId="452515EE" w14:textId="77777777" w:rsidR="00037026" w:rsidRDefault="00037026" w:rsidP="00037026">
      <w:pPr>
        <w:pStyle w:val="PargrafodaLista"/>
        <w:numPr>
          <w:ilvl w:val="0"/>
          <w:numId w:val="53"/>
        </w:numPr>
        <w:tabs>
          <w:tab w:val="left" w:pos="709"/>
        </w:tabs>
        <w:spacing w:after="0" w:line="360" w:lineRule="auto"/>
        <w:ind w:left="0" w:firstLine="0"/>
        <w:jc w:val="both"/>
        <w:rPr>
          <w:rFonts w:ascii="Arial" w:hAnsi="Arial" w:cs="Arial"/>
        </w:rPr>
      </w:pPr>
      <w:r>
        <w:rPr>
          <w:rFonts w:ascii="Arial" w:hAnsi="Arial" w:cs="Arial"/>
        </w:rPr>
        <w:t>Terceiros que estruturam pagamentos para evitar os requisitos de declaração de renda exigidos pelo governo para pagamentos em dinheiro e equivalentes acima de um determinado valor em dólar (por exemplo, fazendo vários pagamentos menores ou pagamentos a partir de várias fontes);</w:t>
      </w:r>
    </w:p>
    <w:p w14:paraId="3AC7290C" w14:textId="77777777" w:rsidR="00037026" w:rsidRDefault="00037026" w:rsidP="00037026">
      <w:pPr>
        <w:pStyle w:val="PargrafodaLista"/>
        <w:rPr>
          <w:rFonts w:ascii="Arial" w:hAnsi="Arial" w:cs="Arial"/>
        </w:rPr>
      </w:pPr>
    </w:p>
    <w:p w14:paraId="057E862F" w14:textId="77777777" w:rsidR="00037026" w:rsidRDefault="00037026" w:rsidP="00037026">
      <w:pPr>
        <w:pStyle w:val="PargrafodaLista"/>
        <w:numPr>
          <w:ilvl w:val="0"/>
          <w:numId w:val="53"/>
        </w:numPr>
        <w:tabs>
          <w:tab w:val="left" w:pos="709"/>
        </w:tabs>
        <w:spacing w:after="0" w:line="360" w:lineRule="auto"/>
        <w:ind w:left="0" w:firstLine="0"/>
        <w:jc w:val="both"/>
        <w:rPr>
          <w:rFonts w:ascii="Arial" w:hAnsi="Arial" w:cs="Arial"/>
        </w:rPr>
      </w:pPr>
      <w:r>
        <w:rPr>
          <w:rFonts w:ascii="Arial" w:hAnsi="Arial" w:cs="Arial"/>
        </w:rPr>
        <w:t>compra de produtos ou compra de maior volume, que pareça ser inconsistente com o padrão normal de encomenda de um cliente, sem qualquer razão comercial legítima;</w:t>
      </w:r>
    </w:p>
    <w:p w14:paraId="61EE5DDD" w14:textId="77777777" w:rsidR="00037026" w:rsidRDefault="00037026" w:rsidP="00037026">
      <w:pPr>
        <w:pStyle w:val="PargrafodaLista"/>
        <w:rPr>
          <w:rFonts w:ascii="Arial" w:hAnsi="Arial" w:cs="Arial"/>
        </w:rPr>
      </w:pPr>
    </w:p>
    <w:p w14:paraId="1093C83F" w14:textId="77777777" w:rsidR="00037026" w:rsidRDefault="00037026" w:rsidP="00037026">
      <w:pPr>
        <w:pStyle w:val="PargrafodaLista"/>
        <w:numPr>
          <w:ilvl w:val="0"/>
          <w:numId w:val="53"/>
        </w:numPr>
        <w:tabs>
          <w:tab w:val="left" w:pos="709"/>
        </w:tabs>
        <w:spacing w:after="0" w:line="360" w:lineRule="auto"/>
        <w:ind w:left="0" w:firstLine="0"/>
        <w:jc w:val="both"/>
        <w:rPr>
          <w:rFonts w:ascii="Arial" w:hAnsi="Arial" w:cs="Arial"/>
        </w:rPr>
      </w:pPr>
      <w:r>
        <w:rPr>
          <w:rFonts w:ascii="Arial" w:hAnsi="Arial" w:cs="Arial"/>
        </w:rPr>
        <w:t>estruturas de negócios complexas ou padrões de pagamento que não refletem qualquer propósito legítimo;</w:t>
      </w:r>
    </w:p>
    <w:p w14:paraId="1075CE04" w14:textId="77777777" w:rsidR="00037026" w:rsidRDefault="00037026" w:rsidP="00037026">
      <w:pPr>
        <w:pStyle w:val="PargrafodaLista"/>
        <w:rPr>
          <w:rFonts w:ascii="Arial" w:hAnsi="Arial" w:cs="Arial"/>
        </w:rPr>
      </w:pPr>
    </w:p>
    <w:p w14:paraId="126D1A9D" w14:textId="77777777" w:rsidR="00037026" w:rsidRDefault="00037026" w:rsidP="00037026">
      <w:pPr>
        <w:pStyle w:val="PargrafodaLista"/>
        <w:numPr>
          <w:ilvl w:val="0"/>
          <w:numId w:val="53"/>
        </w:numPr>
        <w:tabs>
          <w:tab w:val="left" w:pos="709"/>
        </w:tabs>
        <w:spacing w:after="0" w:line="360" w:lineRule="auto"/>
        <w:ind w:left="0" w:firstLine="0"/>
        <w:jc w:val="both"/>
        <w:rPr>
          <w:rFonts w:ascii="Arial" w:hAnsi="Arial" w:cs="Arial"/>
        </w:rPr>
      </w:pPr>
      <w:r>
        <w:rPr>
          <w:rFonts w:ascii="Arial" w:hAnsi="Arial" w:cs="Arial"/>
        </w:rPr>
        <w:t>múltiplos pagamentos parciais efetuados a partir de múltiplas fontes em nome de um único cliente e/ou múltiplos pagamentos parciais originados a partir de múltiplos locais;</w:t>
      </w:r>
    </w:p>
    <w:p w14:paraId="7EA2C47C" w14:textId="77777777" w:rsidR="00037026" w:rsidRDefault="00037026" w:rsidP="00037026">
      <w:pPr>
        <w:pStyle w:val="PargrafodaLista"/>
        <w:rPr>
          <w:rFonts w:ascii="Arial" w:hAnsi="Arial" w:cs="Arial"/>
        </w:rPr>
      </w:pPr>
    </w:p>
    <w:p w14:paraId="4558C5E1" w14:textId="77777777" w:rsidR="00037026" w:rsidRDefault="00037026" w:rsidP="00037026">
      <w:pPr>
        <w:pStyle w:val="PargrafodaLista"/>
        <w:numPr>
          <w:ilvl w:val="0"/>
          <w:numId w:val="53"/>
        </w:numPr>
        <w:tabs>
          <w:tab w:val="left" w:pos="709"/>
        </w:tabs>
        <w:spacing w:after="0" w:line="360" w:lineRule="auto"/>
        <w:ind w:left="0" w:firstLine="0"/>
        <w:jc w:val="both"/>
        <w:rPr>
          <w:rFonts w:ascii="Arial" w:hAnsi="Arial" w:cs="Arial"/>
        </w:rPr>
      </w:pPr>
      <w:r>
        <w:rPr>
          <w:rFonts w:ascii="Arial" w:hAnsi="Arial" w:cs="Arial"/>
        </w:rPr>
        <w:t>Terceiros cujo endereço não corresponde a um local físico;</w:t>
      </w:r>
    </w:p>
    <w:p w14:paraId="79AC13E3" w14:textId="77777777" w:rsidR="00037026" w:rsidRDefault="00037026" w:rsidP="00037026">
      <w:pPr>
        <w:pStyle w:val="PargrafodaLista"/>
        <w:rPr>
          <w:rFonts w:ascii="Arial" w:hAnsi="Arial" w:cs="Arial"/>
        </w:rPr>
      </w:pPr>
    </w:p>
    <w:p w14:paraId="5983F2C9" w14:textId="77777777" w:rsidR="00037026" w:rsidRDefault="00037026" w:rsidP="00037026">
      <w:pPr>
        <w:pStyle w:val="PargrafodaLista"/>
        <w:numPr>
          <w:ilvl w:val="0"/>
          <w:numId w:val="53"/>
        </w:numPr>
        <w:tabs>
          <w:tab w:val="left" w:pos="709"/>
        </w:tabs>
        <w:spacing w:after="0" w:line="360" w:lineRule="auto"/>
        <w:ind w:left="0" w:firstLine="0"/>
        <w:jc w:val="both"/>
        <w:rPr>
          <w:rFonts w:ascii="Arial" w:hAnsi="Arial" w:cs="Arial"/>
        </w:rPr>
      </w:pPr>
      <w:r>
        <w:rPr>
          <w:rFonts w:ascii="Arial" w:hAnsi="Arial" w:cs="Arial"/>
        </w:rPr>
        <w:t>Terceiros que mantêm empresas ou contas fora do País (</w:t>
      </w:r>
      <w:r>
        <w:rPr>
          <w:rFonts w:ascii="Arial" w:hAnsi="Arial" w:cs="Arial"/>
          <w:i/>
        </w:rPr>
        <w:t>off shores</w:t>
      </w:r>
      <w:r>
        <w:rPr>
          <w:rFonts w:ascii="Arial" w:hAnsi="Arial" w:cs="Arial"/>
        </w:rPr>
        <w:t>);</w:t>
      </w:r>
    </w:p>
    <w:p w14:paraId="3605E4A8" w14:textId="77777777" w:rsidR="00037026" w:rsidRDefault="00037026" w:rsidP="00037026">
      <w:pPr>
        <w:pStyle w:val="PargrafodaLista"/>
        <w:rPr>
          <w:rFonts w:ascii="Arial" w:hAnsi="Arial" w:cs="Arial"/>
        </w:rPr>
      </w:pPr>
    </w:p>
    <w:p w14:paraId="1B21E07E" w14:textId="77777777" w:rsidR="00037026" w:rsidRDefault="00037026" w:rsidP="00037026">
      <w:pPr>
        <w:pStyle w:val="PargrafodaLista"/>
        <w:numPr>
          <w:ilvl w:val="0"/>
          <w:numId w:val="53"/>
        </w:numPr>
        <w:tabs>
          <w:tab w:val="left" w:pos="709"/>
        </w:tabs>
        <w:spacing w:after="0" w:line="360" w:lineRule="auto"/>
        <w:ind w:left="0" w:firstLine="0"/>
        <w:jc w:val="both"/>
        <w:rPr>
          <w:rFonts w:ascii="Arial" w:hAnsi="Arial" w:cs="Arial"/>
        </w:rPr>
      </w:pPr>
      <w:r>
        <w:rPr>
          <w:rFonts w:ascii="Arial" w:hAnsi="Arial" w:cs="Arial"/>
        </w:rPr>
        <w:t>transações envolvendo pessoas não residentes no país, e</w:t>
      </w:r>
    </w:p>
    <w:p w14:paraId="7DAE04FB" w14:textId="77777777" w:rsidR="00037026" w:rsidRDefault="00037026" w:rsidP="00037026">
      <w:pPr>
        <w:pStyle w:val="PargrafodaLista"/>
        <w:rPr>
          <w:rFonts w:ascii="Arial" w:hAnsi="Arial" w:cs="Arial"/>
        </w:rPr>
      </w:pPr>
    </w:p>
    <w:p w14:paraId="18020EC4" w14:textId="77777777" w:rsidR="00037026" w:rsidRDefault="00037026" w:rsidP="00037026">
      <w:pPr>
        <w:pStyle w:val="PargrafodaLista"/>
        <w:numPr>
          <w:ilvl w:val="0"/>
          <w:numId w:val="53"/>
        </w:numPr>
        <w:tabs>
          <w:tab w:val="left" w:pos="709"/>
        </w:tabs>
        <w:spacing w:after="0" w:line="360" w:lineRule="auto"/>
        <w:ind w:left="0" w:firstLine="0"/>
        <w:jc w:val="both"/>
        <w:rPr>
          <w:rFonts w:ascii="Arial" w:hAnsi="Arial" w:cs="Arial"/>
        </w:rPr>
      </w:pPr>
      <w:r>
        <w:rPr>
          <w:rFonts w:ascii="Arial" w:hAnsi="Arial" w:cs="Arial"/>
        </w:rPr>
        <w:t>mudanças repentinas de perfil de movimentação bancária dos Terceiros.</w:t>
      </w:r>
    </w:p>
    <w:p w14:paraId="222B11BC" w14:textId="77777777" w:rsidR="00927AEE" w:rsidRDefault="00927AEE" w:rsidP="00293265">
      <w:pPr>
        <w:pStyle w:val="PargrafodaLista"/>
        <w:tabs>
          <w:tab w:val="left" w:pos="709"/>
        </w:tabs>
        <w:spacing w:after="0" w:line="360" w:lineRule="auto"/>
        <w:ind w:left="0"/>
        <w:jc w:val="both"/>
        <w:rPr>
          <w:rFonts w:ascii="Arial" w:hAnsi="Arial" w:cs="Arial"/>
        </w:rPr>
      </w:pPr>
    </w:p>
    <w:p w14:paraId="21FD392A" w14:textId="59230809" w:rsidR="00037026" w:rsidRDefault="00037026" w:rsidP="00037026">
      <w:pPr>
        <w:pStyle w:val="PargrafodaLista"/>
        <w:numPr>
          <w:ilvl w:val="1"/>
          <w:numId w:val="50"/>
        </w:numPr>
        <w:tabs>
          <w:tab w:val="left" w:pos="709"/>
        </w:tabs>
        <w:spacing w:after="0" w:line="360" w:lineRule="auto"/>
        <w:ind w:left="0" w:firstLine="0"/>
        <w:jc w:val="both"/>
        <w:rPr>
          <w:rFonts w:ascii="Arial" w:hAnsi="Arial" w:cs="Arial"/>
        </w:rPr>
      </w:pPr>
      <w:r>
        <w:rPr>
          <w:rFonts w:ascii="Arial" w:eastAsia="Calibri" w:hAnsi="Arial" w:cs="Arial"/>
        </w:rPr>
        <w:t xml:space="preserve">De acordo com as exigências legais e as melhores práticas do mercado, a Necta mantém programas de treinamento e de disseminação de cultura de prevenção à Lavagem de Dinheiro, de combate ao financiamento do terrorismo e à Corrupção. </w:t>
      </w:r>
    </w:p>
    <w:p w14:paraId="0A86D06F" w14:textId="77777777" w:rsidR="00037026" w:rsidRDefault="00037026" w:rsidP="00037026">
      <w:pPr>
        <w:pStyle w:val="PargrafodaLista"/>
        <w:tabs>
          <w:tab w:val="left" w:pos="0"/>
        </w:tabs>
        <w:ind w:left="0"/>
        <w:rPr>
          <w:rFonts w:ascii="Arial" w:hAnsi="Arial" w:cs="Arial"/>
        </w:rPr>
      </w:pPr>
    </w:p>
    <w:p w14:paraId="70F6F36F" w14:textId="77777777" w:rsidR="00037026" w:rsidRDefault="00037026" w:rsidP="00037026">
      <w:pPr>
        <w:pStyle w:val="PargrafodaLista"/>
        <w:numPr>
          <w:ilvl w:val="0"/>
          <w:numId w:val="50"/>
        </w:numPr>
        <w:tabs>
          <w:tab w:val="left" w:pos="0"/>
          <w:tab w:val="left" w:pos="709"/>
        </w:tabs>
        <w:spacing w:after="0" w:line="360" w:lineRule="auto"/>
        <w:ind w:left="0" w:firstLine="0"/>
        <w:jc w:val="both"/>
        <w:rPr>
          <w:rFonts w:ascii="Arial" w:hAnsi="Arial" w:cs="Arial"/>
          <w:b/>
        </w:rPr>
      </w:pPr>
      <w:r>
        <w:rPr>
          <w:rFonts w:ascii="Arial" w:hAnsi="Arial" w:cs="Arial"/>
          <w:b/>
        </w:rPr>
        <w:t>PROIBIÇÕES EXPRESSAS</w:t>
      </w:r>
    </w:p>
    <w:p w14:paraId="4CE5E39B" w14:textId="77777777" w:rsidR="00037026" w:rsidRDefault="00037026" w:rsidP="00037026">
      <w:pPr>
        <w:tabs>
          <w:tab w:val="num" w:pos="1997"/>
        </w:tabs>
        <w:rPr>
          <w:rFonts w:ascii="Arial" w:hAnsi="Arial" w:cs="Arial"/>
          <w:b/>
          <w:bCs/>
          <w:iCs/>
        </w:rPr>
      </w:pPr>
    </w:p>
    <w:p w14:paraId="2A599BEF" w14:textId="77777777" w:rsidR="00037026" w:rsidRDefault="00037026" w:rsidP="00037026">
      <w:pPr>
        <w:pStyle w:val="PargrafodaLista"/>
        <w:numPr>
          <w:ilvl w:val="1"/>
          <w:numId w:val="50"/>
        </w:numPr>
        <w:tabs>
          <w:tab w:val="left" w:pos="709"/>
          <w:tab w:val="num" w:pos="1997"/>
        </w:tabs>
        <w:spacing w:after="0" w:line="360" w:lineRule="auto"/>
        <w:ind w:left="0" w:firstLine="0"/>
        <w:jc w:val="both"/>
        <w:rPr>
          <w:rFonts w:ascii="Arial" w:hAnsi="Arial" w:cs="Arial"/>
        </w:rPr>
      </w:pPr>
      <w:r>
        <w:rPr>
          <w:rFonts w:ascii="Arial" w:hAnsi="Arial" w:cs="Arial"/>
        </w:rPr>
        <w:t xml:space="preserve">A prática das condutas criminosas previstas na Lei de Lavagem de Dinheiro e na presente Política poderá resultar em medidas disciplinares, sem prejuízo das </w:t>
      </w:r>
      <w:r>
        <w:rPr>
          <w:rFonts w:ascii="Arial" w:hAnsi="Arial" w:cs="Arial"/>
        </w:rPr>
        <w:lastRenderedPageBreak/>
        <w:t>penalidades civis e criminais, que incluem pagamento de multas e prisão. São expressamente proibidos os seguintes atos:</w:t>
      </w:r>
    </w:p>
    <w:p w14:paraId="4ABFE582" w14:textId="77777777" w:rsidR="00037026" w:rsidRDefault="00037026" w:rsidP="00037026">
      <w:pPr>
        <w:pStyle w:val="Texto-MattosFilho"/>
        <w:tabs>
          <w:tab w:val="left" w:pos="709"/>
        </w:tabs>
        <w:rPr>
          <w:rFonts w:ascii="Arial" w:hAnsi="Arial" w:cs="Arial"/>
          <w:szCs w:val="22"/>
        </w:rPr>
      </w:pPr>
    </w:p>
    <w:p w14:paraId="3ED48338" w14:textId="5C26737D" w:rsidR="00037026" w:rsidRDefault="00037026" w:rsidP="00037026">
      <w:pPr>
        <w:pStyle w:val="Texto-MattosFilho"/>
        <w:numPr>
          <w:ilvl w:val="0"/>
          <w:numId w:val="54"/>
        </w:numPr>
        <w:tabs>
          <w:tab w:val="left" w:pos="709"/>
        </w:tabs>
        <w:spacing w:line="360" w:lineRule="auto"/>
        <w:ind w:left="0" w:firstLine="0"/>
        <w:rPr>
          <w:rFonts w:ascii="Arial" w:hAnsi="Arial" w:cs="Arial"/>
          <w:szCs w:val="22"/>
        </w:rPr>
      </w:pPr>
      <w:r>
        <w:rPr>
          <w:rFonts w:ascii="Arial" w:hAnsi="Arial" w:cs="Arial"/>
          <w:szCs w:val="22"/>
        </w:rPr>
        <w:t>Descumprir as disposições da presente Política e procedimentos relacionados ou deixar de reportar à Necta quando tiver ciência de descumprimento por outros Colaboradores ou Terceiros;</w:t>
      </w:r>
    </w:p>
    <w:p w14:paraId="79BAD0C2" w14:textId="77777777" w:rsidR="00037026" w:rsidRDefault="00037026" w:rsidP="00037026">
      <w:pPr>
        <w:pStyle w:val="Texto-MattosFilho"/>
        <w:tabs>
          <w:tab w:val="left" w:pos="709"/>
        </w:tabs>
        <w:rPr>
          <w:rFonts w:ascii="Arial" w:hAnsi="Arial" w:cs="Arial"/>
          <w:szCs w:val="22"/>
        </w:rPr>
      </w:pPr>
    </w:p>
    <w:p w14:paraId="0EE7A561" w14:textId="77777777" w:rsidR="00037026" w:rsidRDefault="00037026" w:rsidP="00037026">
      <w:pPr>
        <w:pStyle w:val="Texto-MattosFilho"/>
        <w:numPr>
          <w:ilvl w:val="0"/>
          <w:numId w:val="54"/>
        </w:numPr>
        <w:tabs>
          <w:tab w:val="left" w:pos="709"/>
        </w:tabs>
        <w:spacing w:line="360" w:lineRule="auto"/>
        <w:ind w:left="0" w:firstLine="0"/>
        <w:rPr>
          <w:rFonts w:ascii="Arial" w:hAnsi="Arial" w:cs="Arial"/>
          <w:szCs w:val="22"/>
        </w:rPr>
      </w:pPr>
      <w:r>
        <w:rPr>
          <w:rFonts w:ascii="Arial" w:hAnsi="Arial" w:cs="Arial"/>
          <w:szCs w:val="22"/>
        </w:rPr>
        <w:t>Ocultar ou dissimular a natureza, origem, localização, disposição, movimentação ou propriedade de bens, direitos ou valores provenientes, direta ou indiretamente, de infração penal;</w:t>
      </w:r>
    </w:p>
    <w:p w14:paraId="67C03A4D" w14:textId="77777777" w:rsidR="00037026" w:rsidRDefault="00037026" w:rsidP="00037026">
      <w:pPr>
        <w:pStyle w:val="PargrafodaLista"/>
        <w:rPr>
          <w:rFonts w:ascii="Arial" w:hAnsi="Arial" w:cs="Arial"/>
        </w:rPr>
      </w:pPr>
    </w:p>
    <w:p w14:paraId="5489816D" w14:textId="77777777" w:rsidR="00037026" w:rsidRDefault="00037026" w:rsidP="00037026">
      <w:pPr>
        <w:pStyle w:val="Texto-MattosFilho"/>
        <w:numPr>
          <w:ilvl w:val="0"/>
          <w:numId w:val="54"/>
        </w:numPr>
        <w:tabs>
          <w:tab w:val="left" w:pos="709"/>
        </w:tabs>
        <w:spacing w:line="360" w:lineRule="auto"/>
        <w:ind w:left="0" w:firstLine="0"/>
        <w:rPr>
          <w:rFonts w:ascii="Arial" w:hAnsi="Arial" w:cs="Arial"/>
          <w:szCs w:val="22"/>
        </w:rPr>
      </w:pPr>
      <w:r>
        <w:rPr>
          <w:rFonts w:ascii="Arial" w:hAnsi="Arial" w:cs="Arial"/>
          <w:szCs w:val="22"/>
        </w:rPr>
        <w:t>Converter em ativos lícitos, adquirir, receber, trocar, negociar, dar ou receber em garantia, guardar, ter em depósito, movimentar ou transferir, importar ou exportar bens com valores não correspondentes aos verdadeiros com a finalidade de ocultar ou dissimular a utilização de bens, direitos ou valores provenientes de infração penal;</w:t>
      </w:r>
    </w:p>
    <w:p w14:paraId="3A370A31" w14:textId="77777777" w:rsidR="00037026" w:rsidRDefault="00037026" w:rsidP="00037026">
      <w:pPr>
        <w:pStyle w:val="PargrafodaLista"/>
        <w:rPr>
          <w:rFonts w:ascii="Arial" w:hAnsi="Arial" w:cs="Arial"/>
        </w:rPr>
      </w:pPr>
    </w:p>
    <w:p w14:paraId="6C8EBA3D" w14:textId="77777777" w:rsidR="00037026" w:rsidRDefault="00037026" w:rsidP="00037026">
      <w:pPr>
        <w:pStyle w:val="Texto-MattosFilho"/>
        <w:numPr>
          <w:ilvl w:val="0"/>
          <w:numId w:val="54"/>
        </w:numPr>
        <w:tabs>
          <w:tab w:val="left" w:pos="709"/>
        </w:tabs>
        <w:spacing w:line="360" w:lineRule="auto"/>
        <w:ind w:left="0" w:firstLine="0"/>
        <w:rPr>
          <w:rFonts w:ascii="Arial" w:hAnsi="Arial" w:cs="Arial"/>
          <w:szCs w:val="22"/>
        </w:rPr>
      </w:pPr>
      <w:r>
        <w:rPr>
          <w:rFonts w:ascii="Arial" w:hAnsi="Arial" w:cs="Arial"/>
          <w:szCs w:val="22"/>
        </w:rPr>
        <w:t>Utilizar, na atividade econômica ou financeira, bens, direitos ou valores provenientes de infração penal e/ou participar de grupo, associação ou escritório tendo conhecimento de que sua atividade principal ou secundária é dirigida à prática de crimes previstos na lei.</w:t>
      </w:r>
    </w:p>
    <w:p w14:paraId="3A8B9818" w14:textId="77777777" w:rsidR="00037026" w:rsidRDefault="00037026" w:rsidP="00037026">
      <w:pPr>
        <w:pStyle w:val="PargrafodaLista"/>
        <w:ind w:left="0"/>
        <w:rPr>
          <w:rFonts w:ascii="Arial" w:hAnsi="Arial" w:cs="Arial"/>
        </w:rPr>
      </w:pPr>
    </w:p>
    <w:p w14:paraId="185693C8" w14:textId="5725254E" w:rsidR="00037026" w:rsidRDefault="00037026" w:rsidP="00037026">
      <w:pPr>
        <w:pStyle w:val="PargrafodaLista"/>
        <w:numPr>
          <w:ilvl w:val="0"/>
          <w:numId w:val="50"/>
        </w:numPr>
        <w:tabs>
          <w:tab w:val="left" w:pos="0"/>
          <w:tab w:val="left" w:pos="709"/>
        </w:tabs>
        <w:spacing w:after="0" w:line="360" w:lineRule="auto"/>
        <w:ind w:left="0" w:firstLine="0"/>
        <w:jc w:val="both"/>
        <w:rPr>
          <w:rFonts w:ascii="Arial" w:hAnsi="Arial" w:cs="Arial"/>
          <w:b/>
        </w:rPr>
      </w:pPr>
      <w:r>
        <w:rPr>
          <w:rFonts w:ascii="Arial" w:hAnsi="Arial" w:cs="Arial"/>
          <w:b/>
        </w:rPr>
        <w:t xml:space="preserve">REPORTE </w:t>
      </w:r>
    </w:p>
    <w:p w14:paraId="4C7028F0" w14:textId="77777777" w:rsidR="00037026" w:rsidRDefault="00037026" w:rsidP="00037026">
      <w:pPr>
        <w:pStyle w:val="PargrafodaLista"/>
        <w:ind w:left="0"/>
        <w:rPr>
          <w:rFonts w:ascii="Arial" w:hAnsi="Arial" w:cs="Arial"/>
        </w:rPr>
      </w:pPr>
    </w:p>
    <w:p w14:paraId="05DF4B65" w14:textId="46745258" w:rsidR="00037026" w:rsidRDefault="00037026" w:rsidP="00037026">
      <w:pPr>
        <w:pStyle w:val="Default"/>
        <w:numPr>
          <w:ilvl w:val="1"/>
          <w:numId w:val="50"/>
        </w:numPr>
        <w:tabs>
          <w:tab w:val="left" w:pos="709"/>
        </w:tabs>
        <w:spacing w:line="360" w:lineRule="auto"/>
        <w:ind w:left="0" w:firstLine="0"/>
        <w:jc w:val="both"/>
        <w:rPr>
          <w:color w:val="auto"/>
          <w:sz w:val="22"/>
          <w:szCs w:val="22"/>
        </w:rPr>
      </w:pPr>
      <w:r>
        <w:rPr>
          <w:color w:val="auto"/>
          <w:sz w:val="22"/>
          <w:szCs w:val="22"/>
        </w:rPr>
        <w:t>Constitui responsabilidade de todos os Colaboradores e Terceiros, garantir o cumprimento desta Política. Indícios de descumprimento acerca do cumprimento desta Política ou do Código de Conduta da Necta poderão ser reportados ao gestor imediato do Colaborador, à área de Pessoas e Cultura, à Auditoria Interna Corporativa</w:t>
      </w:r>
      <w:bookmarkStart w:id="3" w:name="_Hlk109665660"/>
      <w:r>
        <w:rPr>
          <w:sz w:val="22"/>
          <w:szCs w:val="22"/>
          <w:shd w:val="clear" w:color="auto" w:fill="FFFFFF"/>
          <w:vertAlign w:val="superscript"/>
        </w:rPr>
        <w:footnoteReference w:id="2"/>
      </w:r>
      <w:bookmarkEnd w:id="3"/>
      <w:r>
        <w:rPr>
          <w:color w:val="auto"/>
          <w:sz w:val="22"/>
          <w:szCs w:val="22"/>
        </w:rPr>
        <w:t>, ao Compliance ou por meio de um dos canais de comunicação disponíveis (</w:t>
      </w:r>
      <w:r w:rsidR="00CC6484" w:rsidRPr="00CC6484">
        <w:rPr>
          <w:color w:val="auto"/>
          <w:sz w:val="22"/>
          <w:szCs w:val="22"/>
        </w:rPr>
        <w:t>0800 000 5274ou www.canaldeetica.com.br/grupocompass</w:t>
      </w:r>
      <w:r>
        <w:rPr>
          <w:color w:val="auto"/>
          <w:sz w:val="22"/>
          <w:szCs w:val="22"/>
        </w:rPr>
        <w:t>)</w:t>
      </w:r>
      <w:r>
        <w:rPr>
          <w:sz w:val="22"/>
          <w:szCs w:val="22"/>
          <w:shd w:val="clear" w:color="auto" w:fill="FFFFFF"/>
        </w:rPr>
        <w:t>, para apuração conforme Política de Gestão de Denúncias da Com</w:t>
      </w:r>
      <w:r w:rsidR="00E963B8">
        <w:rPr>
          <w:sz w:val="22"/>
          <w:szCs w:val="22"/>
          <w:shd w:val="clear" w:color="auto" w:fill="FFFFFF"/>
        </w:rPr>
        <w:t>pass</w:t>
      </w:r>
      <w:r>
        <w:rPr>
          <w:color w:val="auto"/>
          <w:sz w:val="22"/>
          <w:szCs w:val="22"/>
        </w:rPr>
        <w:t>.</w:t>
      </w:r>
    </w:p>
    <w:p w14:paraId="625C0AC0" w14:textId="77777777" w:rsidR="00037026" w:rsidRDefault="00037026" w:rsidP="00037026">
      <w:pPr>
        <w:pStyle w:val="Default"/>
        <w:tabs>
          <w:tab w:val="left" w:pos="709"/>
        </w:tabs>
        <w:spacing w:line="360" w:lineRule="auto"/>
        <w:jc w:val="both"/>
        <w:rPr>
          <w:color w:val="auto"/>
          <w:sz w:val="22"/>
          <w:szCs w:val="22"/>
        </w:rPr>
      </w:pPr>
    </w:p>
    <w:p w14:paraId="00155646" w14:textId="6C59AA16" w:rsidR="00037026" w:rsidRDefault="00037026" w:rsidP="00037026">
      <w:pPr>
        <w:pStyle w:val="Default"/>
        <w:numPr>
          <w:ilvl w:val="1"/>
          <w:numId w:val="50"/>
        </w:numPr>
        <w:tabs>
          <w:tab w:val="left" w:pos="709"/>
        </w:tabs>
        <w:spacing w:line="360" w:lineRule="auto"/>
        <w:ind w:left="0" w:firstLine="0"/>
        <w:jc w:val="both"/>
        <w:rPr>
          <w:color w:val="auto"/>
          <w:sz w:val="22"/>
          <w:szCs w:val="22"/>
        </w:rPr>
      </w:pPr>
      <w:r>
        <w:rPr>
          <w:color w:val="auto"/>
          <w:sz w:val="22"/>
          <w:szCs w:val="22"/>
        </w:rPr>
        <w:t>A Necta não tolera retaliação contra qualquer pessoa, interna ou externa, que comunique de boa-fé violação ou suspeita de violação a esta Política ou ao seu Código de Conduta, sendo garantida a confidencialidade acerca de sua identidade. A prática de retaliação está sujeita a medidas disciplinares que podem resultar no desligamento do Colaborador da Necta ou no encerramento de um contrato, conforme o caso.</w:t>
      </w:r>
    </w:p>
    <w:p w14:paraId="4D9B6BD5" w14:textId="77777777" w:rsidR="00037026" w:rsidRDefault="00037026" w:rsidP="00037026">
      <w:pPr>
        <w:pStyle w:val="Texto-MattosFilho"/>
        <w:rPr>
          <w:rFonts w:ascii="Arial" w:hAnsi="Arial" w:cs="Arial"/>
          <w:szCs w:val="22"/>
          <w:shd w:val="clear" w:color="auto" w:fill="FFFFFF"/>
          <w:lang w:eastAsia="en-US"/>
        </w:rPr>
      </w:pPr>
    </w:p>
    <w:p w14:paraId="5E84B141" w14:textId="77777777" w:rsidR="00037026" w:rsidRDefault="00037026" w:rsidP="00037026">
      <w:pPr>
        <w:pStyle w:val="Default"/>
        <w:numPr>
          <w:ilvl w:val="0"/>
          <w:numId w:val="50"/>
        </w:numPr>
        <w:tabs>
          <w:tab w:val="left" w:pos="709"/>
        </w:tabs>
        <w:spacing w:line="360" w:lineRule="auto"/>
        <w:ind w:left="0" w:firstLine="0"/>
        <w:jc w:val="both"/>
        <w:rPr>
          <w:b/>
          <w:color w:val="auto"/>
          <w:sz w:val="22"/>
          <w:szCs w:val="22"/>
          <w:lang w:eastAsia="pt-BR"/>
        </w:rPr>
      </w:pPr>
      <w:r>
        <w:rPr>
          <w:b/>
          <w:color w:val="auto"/>
          <w:sz w:val="22"/>
          <w:szCs w:val="22"/>
        </w:rPr>
        <w:t>REFERÊNCIAS</w:t>
      </w:r>
    </w:p>
    <w:p w14:paraId="23910127" w14:textId="77777777" w:rsidR="00037026" w:rsidRDefault="00037026" w:rsidP="00037026">
      <w:pPr>
        <w:pStyle w:val="Default"/>
        <w:tabs>
          <w:tab w:val="left" w:pos="567"/>
          <w:tab w:val="left" w:pos="709"/>
        </w:tabs>
        <w:spacing w:line="360" w:lineRule="auto"/>
        <w:jc w:val="both"/>
        <w:rPr>
          <w:b/>
          <w:color w:val="auto"/>
          <w:sz w:val="22"/>
          <w:szCs w:val="22"/>
          <w:highlight w:val="yellow"/>
        </w:rPr>
      </w:pPr>
    </w:p>
    <w:p w14:paraId="0CE5F649" w14:textId="724812EA" w:rsidR="00037026" w:rsidRDefault="00037026" w:rsidP="00037026">
      <w:pPr>
        <w:pStyle w:val="Default"/>
        <w:numPr>
          <w:ilvl w:val="0"/>
          <w:numId w:val="55"/>
        </w:numPr>
        <w:tabs>
          <w:tab w:val="left" w:pos="709"/>
        </w:tabs>
        <w:spacing w:line="360" w:lineRule="auto"/>
        <w:ind w:left="0" w:firstLine="0"/>
        <w:jc w:val="both"/>
        <w:rPr>
          <w:color w:val="auto"/>
          <w:sz w:val="22"/>
          <w:szCs w:val="22"/>
        </w:rPr>
      </w:pPr>
      <w:r>
        <w:rPr>
          <w:color w:val="auto"/>
          <w:sz w:val="22"/>
          <w:szCs w:val="22"/>
        </w:rPr>
        <w:t>Código de Conduta da Necta;</w:t>
      </w:r>
    </w:p>
    <w:p w14:paraId="6D25FC13" w14:textId="795EF60D" w:rsidR="00037026" w:rsidRDefault="00037026" w:rsidP="00037026">
      <w:pPr>
        <w:pStyle w:val="Default"/>
        <w:numPr>
          <w:ilvl w:val="0"/>
          <w:numId w:val="55"/>
        </w:numPr>
        <w:tabs>
          <w:tab w:val="left" w:pos="709"/>
        </w:tabs>
        <w:spacing w:line="360" w:lineRule="auto"/>
        <w:ind w:left="0" w:firstLine="0"/>
        <w:jc w:val="both"/>
        <w:rPr>
          <w:color w:val="auto"/>
          <w:sz w:val="22"/>
          <w:szCs w:val="22"/>
        </w:rPr>
      </w:pPr>
      <w:r>
        <w:rPr>
          <w:color w:val="auto"/>
          <w:sz w:val="22"/>
          <w:szCs w:val="22"/>
        </w:rPr>
        <w:t>Estatuto Social da Necta;</w:t>
      </w:r>
    </w:p>
    <w:p w14:paraId="65444F86" w14:textId="77777777" w:rsidR="00037026" w:rsidRDefault="00037026" w:rsidP="00037026">
      <w:pPr>
        <w:pStyle w:val="Default"/>
        <w:numPr>
          <w:ilvl w:val="0"/>
          <w:numId w:val="55"/>
        </w:numPr>
        <w:tabs>
          <w:tab w:val="left" w:pos="709"/>
        </w:tabs>
        <w:spacing w:line="360" w:lineRule="auto"/>
        <w:ind w:left="0" w:firstLine="0"/>
        <w:jc w:val="both"/>
        <w:rPr>
          <w:color w:val="auto"/>
          <w:sz w:val="22"/>
          <w:szCs w:val="22"/>
        </w:rPr>
      </w:pPr>
      <w:r>
        <w:rPr>
          <w:color w:val="auto"/>
          <w:sz w:val="22"/>
          <w:szCs w:val="22"/>
        </w:rPr>
        <w:t>Decreto-Lei n° 2.848/1940 (“</w:t>
      </w:r>
      <w:r>
        <w:rPr>
          <w:color w:val="auto"/>
          <w:sz w:val="22"/>
          <w:szCs w:val="22"/>
          <w:u w:val="single"/>
        </w:rPr>
        <w:t>Código Penal Brasileiro</w:t>
      </w:r>
      <w:r>
        <w:rPr>
          <w:color w:val="auto"/>
          <w:sz w:val="22"/>
          <w:szCs w:val="22"/>
        </w:rPr>
        <w:t>”);</w:t>
      </w:r>
    </w:p>
    <w:p w14:paraId="08ABB3CE" w14:textId="77777777" w:rsidR="00037026" w:rsidRDefault="00037026" w:rsidP="00037026">
      <w:pPr>
        <w:pStyle w:val="Default"/>
        <w:numPr>
          <w:ilvl w:val="0"/>
          <w:numId w:val="55"/>
        </w:numPr>
        <w:tabs>
          <w:tab w:val="left" w:pos="709"/>
        </w:tabs>
        <w:spacing w:line="360" w:lineRule="auto"/>
        <w:ind w:left="0" w:firstLine="0"/>
        <w:jc w:val="both"/>
        <w:rPr>
          <w:color w:val="auto"/>
          <w:sz w:val="22"/>
          <w:szCs w:val="22"/>
        </w:rPr>
      </w:pPr>
      <w:r>
        <w:rPr>
          <w:color w:val="auto"/>
          <w:sz w:val="22"/>
          <w:szCs w:val="22"/>
        </w:rPr>
        <w:t>Leis Anticorrupção;</w:t>
      </w:r>
    </w:p>
    <w:p w14:paraId="3E1D9D6F" w14:textId="77777777" w:rsidR="00037026" w:rsidRDefault="00037026" w:rsidP="00037026">
      <w:pPr>
        <w:pStyle w:val="Default"/>
        <w:numPr>
          <w:ilvl w:val="0"/>
          <w:numId w:val="55"/>
        </w:numPr>
        <w:tabs>
          <w:tab w:val="left" w:pos="709"/>
        </w:tabs>
        <w:spacing w:line="360" w:lineRule="auto"/>
        <w:ind w:left="0" w:firstLine="0"/>
        <w:jc w:val="both"/>
        <w:rPr>
          <w:color w:val="auto"/>
          <w:sz w:val="22"/>
          <w:szCs w:val="22"/>
        </w:rPr>
      </w:pPr>
      <w:r>
        <w:rPr>
          <w:color w:val="auto"/>
          <w:sz w:val="22"/>
          <w:szCs w:val="22"/>
        </w:rPr>
        <w:t>Lei nº 13.810/2019 (“</w:t>
      </w:r>
      <w:r>
        <w:rPr>
          <w:color w:val="auto"/>
          <w:sz w:val="22"/>
          <w:szCs w:val="22"/>
          <w:u w:val="single"/>
        </w:rPr>
        <w:t>Lei de bloqueio de ativos ligados à Lavagem de Dinheiro</w:t>
      </w:r>
      <w:r>
        <w:rPr>
          <w:color w:val="auto"/>
          <w:sz w:val="22"/>
          <w:szCs w:val="22"/>
        </w:rPr>
        <w:t>”);</w:t>
      </w:r>
    </w:p>
    <w:p w14:paraId="112D7CA0" w14:textId="77777777" w:rsidR="00037026" w:rsidRDefault="00037026" w:rsidP="00037026">
      <w:pPr>
        <w:pStyle w:val="Default"/>
        <w:numPr>
          <w:ilvl w:val="0"/>
          <w:numId w:val="55"/>
        </w:numPr>
        <w:tabs>
          <w:tab w:val="left" w:pos="709"/>
        </w:tabs>
        <w:spacing w:line="360" w:lineRule="auto"/>
        <w:ind w:left="0" w:firstLine="0"/>
        <w:jc w:val="both"/>
        <w:rPr>
          <w:color w:val="auto"/>
          <w:sz w:val="22"/>
          <w:szCs w:val="22"/>
        </w:rPr>
      </w:pPr>
      <w:r>
        <w:rPr>
          <w:color w:val="auto"/>
          <w:sz w:val="22"/>
          <w:szCs w:val="22"/>
        </w:rPr>
        <w:t>Lei n° 9.613/1998, alterada pela Lei n° 12.683/2012 (“</w:t>
      </w:r>
      <w:r>
        <w:rPr>
          <w:color w:val="auto"/>
          <w:sz w:val="22"/>
          <w:szCs w:val="22"/>
          <w:u w:val="single"/>
        </w:rPr>
        <w:t>Lei de Combate à Lavagem de Dinheiro</w:t>
      </w:r>
      <w:r>
        <w:rPr>
          <w:color w:val="auto"/>
          <w:sz w:val="22"/>
          <w:szCs w:val="22"/>
        </w:rPr>
        <w:t>”);</w:t>
      </w:r>
    </w:p>
    <w:p w14:paraId="1912BCAD" w14:textId="77777777" w:rsidR="00037026" w:rsidRDefault="00037026" w:rsidP="00037026">
      <w:pPr>
        <w:pStyle w:val="Default"/>
        <w:numPr>
          <w:ilvl w:val="0"/>
          <w:numId w:val="55"/>
        </w:numPr>
        <w:tabs>
          <w:tab w:val="left" w:pos="709"/>
        </w:tabs>
        <w:spacing w:line="360" w:lineRule="auto"/>
        <w:ind w:left="0" w:firstLine="0"/>
        <w:jc w:val="both"/>
        <w:rPr>
          <w:color w:val="auto"/>
          <w:sz w:val="22"/>
          <w:szCs w:val="22"/>
        </w:rPr>
      </w:pPr>
      <w:r>
        <w:rPr>
          <w:color w:val="auto"/>
          <w:sz w:val="22"/>
          <w:szCs w:val="22"/>
        </w:rPr>
        <w:t>Lei nº 13.260/2016 (“</w:t>
      </w:r>
      <w:r>
        <w:rPr>
          <w:color w:val="auto"/>
          <w:sz w:val="22"/>
          <w:szCs w:val="22"/>
          <w:u w:val="single"/>
        </w:rPr>
        <w:t>Lei Antiterrorismo Brasileira</w:t>
      </w:r>
      <w:r>
        <w:rPr>
          <w:color w:val="auto"/>
          <w:sz w:val="22"/>
          <w:szCs w:val="22"/>
        </w:rPr>
        <w:t>”);</w:t>
      </w:r>
    </w:p>
    <w:p w14:paraId="7EDCF550" w14:textId="77777777" w:rsidR="00037026" w:rsidRDefault="00037026" w:rsidP="00037026">
      <w:pPr>
        <w:pStyle w:val="Default"/>
        <w:numPr>
          <w:ilvl w:val="0"/>
          <w:numId w:val="55"/>
        </w:numPr>
        <w:tabs>
          <w:tab w:val="left" w:pos="709"/>
        </w:tabs>
        <w:spacing w:line="360" w:lineRule="auto"/>
        <w:ind w:left="0" w:firstLine="0"/>
        <w:jc w:val="both"/>
        <w:rPr>
          <w:color w:val="auto"/>
          <w:sz w:val="22"/>
          <w:szCs w:val="22"/>
          <w:lang w:val="en-US"/>
        </w:rPr>
      </w:pPr>
      <w:r>
        <w:rPr>
          <w:color w:val="auto"/>
          <w:sz w:val="22"/>
          <w:szCs w:val="22"/>
          <w:lang w:val="en-US"/>
        </w:rPr>
        <w:t>Money Laundering Control Act of 1986 (</w:t>
      </w:r>
      <w:hyperlink r:id="rId10" w:tooltip="Act of Congress" w:history="1">
        <w:r>
          <w:rPr>
            <w:rStyle w:val="Hyperlink"/>
            <w:i/>
            <w:iCs/>
            <w:color w:val="auto"/>
            <w:sz w:val="22"/>
            <w:szCs w:val="22"/>
            <w:lang w:val="en-US"/>
          </w:rPr>
          <w:t>Public Law</w:t>
        </w:r>
      </w:hyperlink>
      <w:r>
        <w:rPr>
          <w:color w:val="auto"/>
          <w:sz w:val="22"/>
          <w:szCs w:val="22"/>
          <w:lang w:val="en-US"/>
        </w:rPr>
        <w:t> 99-570);</w:t>
      </w:r>
    </w:p>
    <w:p w14:paraId="7DBBEE4D" w14:textId="77777777" w:rsidR="00037026" w:rsidRDefault="00037026" w:rsidP="00037026">
      <w:pPr>
        <w:pStyle w:val="Default"/>
        <w:numPr>
          <w:ilvl w:val="0"/>
          <w:numId w:val="55"/>
        </w:numPr>
        <w:tabs>
          <w:tab w:val="left" w:pos="709"/>
        </w:tabs>
        <w:spacing w:line="360" w:lineRule="auto"/>
        <w:ind w:left="0" w:firstLine="0"/>
        <w:jc w:val="both"/>
        <w:rPr>
          <w:color w:val="auto"/>
          <w:sz w:val="22"/>
          <w:szCs w:val="22"/>
          <w:lang w:val="en-US"/>
        </w:rPr>
      </w:pPr>
      <w:r>
        <w:rPr>
          <w:i/>
          <w:iCs/>
          <w:color w:val="auto"/>
          <w:sz w:val="22"/>
          <w:szCs w:val="22"/>
          <w:lang w:val="en-US"/>
        </w:rPr>
        <w:t>Sanctions and Anti-Money Laundering Act</w:t>
      </w:r>
      <w:r>
        <w:rPr>
          <w:color w:val="auto"/>
          <w:sz w:val="22"/>
          <w:szCs w:val="22"/>
          <w:lang w:val="en-US"/>
        </w:rPr>
        <w:t xml:space="preserve"> 2018;</w:t>
      </w:r>
    </w:p>
    <w:p w14:paraId="2DB20413" w14:textId="186F8928" w:rsidR="00037026" w:rsidRDefault="00037026" w:rsidP="00037026">
      <w:pPr>
        <w:pStyle w:val="Default"/>
        <w:numPr>
          <w:ilvl w:val="0"/>
          <w:numId w:val="55"/>
        </w:numPr>
        <w:tabs>
          <w:tab w:val="left" w:pos="709"/>
        </w:tabs>
        <w:spacing w:line="360" w:lineRule="auto"/>
        <w:ind w:left="0" w:firstLine="0"/>
        <w:jc w:val="both"/>
        <w:rPr>
          <w:color w:val="auto"/>
          <w:sz w:val="22"/>
          <w:szCs w:val="22"/>
          <w:lang w:val="en-US"/>
        </w:rPr>
      </w:pPr>
      <w:r>
        <w:rPr>
          <w:color w:val="auto"/>
          <w:sz w:val="22"/>
          <w:szCs w:val="22"/>
          <w:lang w:val="en-US"/>
        </w:rPr>
        <w:t>Política Anticorrupção da Necta;</w:t>
      </w:r>
    </w:p>
    <w:p w14:paraId="2153095F" w14:textId="7631F6F0" w:rsidR="00037026" w:rsidRDefault="00037026" w:rsidP="00037026">
      <w:pPr>
        <w:pStyle w:val="Default"/>
        <w:numPr>
          <w:ilvl w:val="0"/>
          <w:numId w:val="55"/>
        </w:numPr>
        <w:tabs>
          <w:tab w:val="left" w:pos="709"/>
        </w:tabs>
        <w:spacing w:line="360" w:lineRule="auto"/>
        <w:ind w:left="0" w:firstLine="0"/>
        <w:jc w:val="both"/>
        <w:rPr>
          <w:color w:val="auto"/>
          <w:sz w:val="22"/>
          <w:szCs w:val="22"/>
        </w:rPr>
      </w:pPr>
      <w:r>
        <w:rPr>
          <w:color w:val="auto"/>
          <w:sz w:val="22"/>
          <w:szCs w:val="22"/>
        </w:rPr>
        <w:t xml:space="preserve">Política de Medidas Disciplinares da Necta; </w:t>
      </w:r>
    </w:p>
    <w:p w14:paraId="099B4B65" w14:textId="7787D035" w:rsidR="00037026" w:rsidRDefault="00037026" w:rsidP="00037026">
      <w:pPr>
        <w:pStyle w:val="Default"/>
        <w:numPr>
          <w:ilvl w:val="0"/>
          <w:numId w:val="55"/>
        </w:numPr>
        <w:tabs>
          <w:tab w:val="left" w:pos="709"/>
        </w:tabs>
        <w:spacing w:line="360" w:lineRule="auto"/>
        <w:ind w:left="0" w:firstLine="0"/>
        <w:jc w:val="both"/>
        <w:rPr>
          <w:color w:val="auto"/>
          <w:sz w:val="22"/>
          <w:szCs w:val="22"/>
        </w:rPr>
      </w:pPr>
      <w:r>
        <w:rPr>
          <w:color w:val="auto"/>
          <w:sz w:val="22"/>
          <w:szCs w:val="22"/>
        </w:rPr>
        <w:t>Política de Gestão de Denúncias da</w:t>
      </w:r>
      <w:r w:rsidR="00E963B8">
        <w:rPr>
          <w:color w:val="auto"/>
          <w:sz w:val="22"/>
          <w:szCs w:val="22"/>
        </w:rPr>
        <w:t xml:space="preserve"> Compass</w:t>
      </w:r>
      <w:r>
        <w:rPr>
          <w:color w:val="auto"/>
          <w:sz w:val="22"/>
          <w:szCs w:val="22"/>
        </w:rPr>
        <w:t>; e</w:t>
      </w:r>
    </w:p>
    <w:p w14:paraId="25A818EA" w14:textId="304B8414" w:rsidR="00037026" w:rsidRDefault="00037026" w:rsidP="00037026">
      <w:pPr>
        <w:pStyle w:val="Default"/>
        <w:numPr>
          <w:ilvl w:val="0"/>
          <w:numId w:val="55"/>
        </w:numPr>
        <w:tabs>
          <w:tab w:val="left" w:pos="709"/>
        </w:tabs>
        <w:spacing w:line="360" w:lineRule="auto"/>
        <w:ind w:left="0" w:firstLine="0"/>
        <w:jc w:val="both"/>
        <w:rPr>
          <w:color w:val="auto"/>
          <w:sz w:val="22"/>
          <w:szCs w:val="22"/>
        </w:rPr>
      </w:pPr>
      <w:r>
        <w:rPr>
          <w:rFonts w:eastAsia="Verdana"/>
          <w:color w:val="auto"/>
          <w:sz w:val="22"/>
          <w:szCs w:val="22"/>
        </w:rPr>
        <w:t>Regimento do Comitê de Ética da Com</w:t>
      </w:r>
      <w:r w:rsidR="00E963B8">
        <w:rPr>
          <w:rFonts w:eastAsia="Verdana"/>
          <w:color w:val="auto"/>
          <w:sz w:val="22"/>
          <w:szCs w:val="22"/>
        </w:rPr>
        <w:t>pass</w:t>
      </w:r>
      <w:r>
        <w:rPr>
          <w:rFonts w:eastAsia="Verdana"/>
          <w:color w:val="auto"/>
          <w:sz w:val="22"/>
          <w:szCs w:val="22"/>
        </w:rPr>
        <w:t>.</w:t>
      </w:r>
    </w:p>
    <w:p w14:paraId="3CD09DD4" w14:textId="77777777" w:rsidR="00037026" w:rsidRDefault="00037026" w:rsidP="00037026">
      <w:pPr>
        <w:pStyle w:val="Default"/>
        <w:tabs>
          <w:tab w:val="left" w:pos="567"/>
          <w:tab w:val="left" w:pos="709"/>
        </w:tabs>
        <w:spacing w:line="360" w:lineRule="auto"/>
        <w:ind w:left="284"/>
        <w:jc w:val="both"/>
        <w:rPr>
          <w:color w:val="auto"/>
          <w:sz w:val="22"/>
          <w:szCs w:val="22"/>
        </w:rPr>
      </w:pPr>
    </w:p>
    <w:p w14:paraId="2A43992C" w14:textId="77777777" w:rsidR="00037026" w:rsidRDefault="00037026" w:rsidP="00037026">
      <w:pPr>
        <w:pStyle w:val="Texto-MattosFilho"/>
        <w:numPr>
          <w:ilvl w:val="0"/>
          <w:numId w:val="50"/>
        </w:numPr>
        <w:tabs>
          <w:tab w:val="left" w:pos="709"/>
        </w:tabs>
        <w:spacing w:line="360" w:lineRule="auto"/>
        <w:ind w:left="0" w:firstLine="0"/>
        <w:rPr>
          <w:rFonts w:ascii="Arial" w:hAnsi="Arial" w:cs="Arial"/>
          <w:b/>
          <w:szCs w:val="22"/>
        </w:rPr>
      </w:pPr>
      <w:r>
        <w:rPr>
          <w:rFonts w:ascii="Arial" w:hAnsi="Arial" w:cs="Arial"/>
          <w:b/>
          <w:szCs w:val="22"/>
        </w:rPr>
        <w:t>DISPOSIÇÕES GERAIS</w:t>
      </w:r>
    </w:p>
    <w:p w14:paraId="7E57E793" w14:textId="77777777" w:rsidR="00037026" w:rsidRDefault="00037026" w:rsidP="00037026">
      <w:pPr>
        <w:pStyle w:val="Texto-MattosFilho"/>
        <w:rPr>
          <w:rFonts w:ascii="Arial" w:hAnsi="Arial" w:cs="Arial"/>
          <w:szCs w:val="22"/>
        </w:rPr>
      </w:pPr>
    </w:p>
    <w:p w14:paraId="0D5BF442" w14:textId="7A1A127D" w:rsidR="00037026" w:rsidRDefault="00037026" w:rsidP="00037026">
      <w:pPr>
        <w:pStyle w:val="Texto-MattosFilho"/>
        <w:numPr>
          <w:ilvl w:val="1"/>
          <w:numId w:val="50"/>
        </w:numPr>
        <w:tabs>
          <w:tab w:val="left" w:pos="709"/>
        </w:tabs>
        <w:spacing w:line="360" w:lineRule="auto"/>
        <w:ind w:left="0" w:firstLine="0"/>
        <w:rPr>
          <w:rFonts w:ascii="Arial" w:hAnsi="Arial" w:cs="Arial"/>
          <w:szCs w:val="22"/>
          <w:shd w:val="clear" w:color="auto" w:fill="FFFFFF"/>
          <w:lang w:eastAsia="en-US"/>
        </w:rPr>
      </w:pPr>
      <w:r>
        <w:rPr>
          <w:rFonts w:ascii="Arial" w:hAnsi="Arial" w:cs="Arial"/>
          <w:szCs w:val="22"/>
          <w:shd w:val="clear" w:color="auto" w:fill="FFFFFF"/>
          <w:lang w:eastAsia="en-US"/>
        </w:rPr>
        <w:t>Compete exclusivamente ao Conselho de Administração da Necta aprovar qualquer alteração à presente Política, que acontecerá quando do advento de mudanças de processo e/ou alteração de tecnologia (sistemas aplicativos), mudanças de diretrizes, legislação vigente ou ainda, por determinação do Conselho de Administração.</w:t>
      </w:r>
    </w:p>
    <w:p w14:paraId="1BB63336" w14:textId="77777777" w:rsidR="00037026" w:rsidRDefault="00037026" w:rsidP="00037026">
      <w:pPr>
        <w:pStyle w:val="Texto-MattosFilho"/>
        <w:tabs>
          <w:tab w:val="left" w:pos="709"/>
        </w:tabs>
        <w:rPr>
          <w:rFonts w:ascii="Arial" w:hAnsi="Arial" w:cs="Arial"/>
          <w:szCs w:val="22"/>
          <w:shd w:val="clear" w:color="auto" w:fill="FFFFFF"/>
          <w:lang w:eastAsia="en-US"/>
        </w:rPr>
      </w:pPr>
    </w:p>
    <w:p w14:paraId="37D7710A" w14:textId="77777777" w:rsidR="00037026" w:rsidRDefault="00037026" w:rsidP="00037026">
      <w:pPr>
        <w:pStyle w:val="Texto-MattosFilho"/>
        <w:numPr>
          <w:ilvl w:val="1"/>
          <w:numId w:val="50"/>
        </w:numPr>
        <w:tabs>
          <w:tab w:val="left" w:pos="709"/>
        </w:tabs>
        <w:spacing w:line="360" w:lineRule="auto"/>
        <w:ind w:left="0" w:firstLine="0"/>
        <w:rPr>
          <w:rFonts w:ascii="Arial" w:hAnsi="Arial" w:cs="Arial"/>
          <w:szCs w:val="22"/>
          <w:shd w:val="clear" w:color="auto" w:fill="FFFFFF"/>
          <w:lang w:eastAsia="en-US"/>
        </w:rPr>
      </w:pPr>
      <w:r>
        <w:rPr>
          <w:rFonts w:ascii="Arial" w:hAnsi="Arial" w:cs="Arial"/>
          <w:szCs w:val="22"/>
          <w:shd w:val="clear" w:color="auto" w:fill="FFFFFF"/>
          <w:lang w:eastAsia="en-US"/>
        </w:rPr>
        <w:lastRenderedPageBreak/>
        <w:t>Esta Política será arquivada durante o prazo de sua vigência, sendo descartada somente no caso de suas versões subsequentes estarem em uso (divulgadas) por no mínimo 05 (cinco) anos.</w:t>
      </w:r>
    </w:p>
    <w:p w14:paraId="5F185EFA" w14:textId="77777777" w:rsidR="00037026" w:rsidRDefault="00037026" w:rsidP="00037026">
      <w:pPr>
        <w:pStyle w:val="Texto-MattosFilho"/>
        <w:tabs>
          <w:tab w:val="left" w:pos="709"/>
        </w:tabs>
        <w:rPr>
          <w:rFonts w:ascii="Arial" w:hAnsi="Arial" w:cs="Arial"/>
          <w:szCs w:val="22"/>
          <w:shd w:val="clear" w:color="auto" w:fill="FFFFFF"/>
          <w:lang w:eastAsia="en-US"/>
        </w:rPr>
      </w:pPr>
    </w:p>
    <w:p w14:paraId="45008E90" w14:textId="77777777" w:rsidR="00037026" w:rsidRDefault="00037026" w:rsidP="00037026">
      <w:pPr>
        <w:pStyle w:val="Texto-MattosFilho"/>
        <w:numPr>
          <w:ilvl w:val="1"/>
          <w:numId w:val="50"/>
        </w:numPr>
        <w:tabs>
          <w:tab w:val="left" w:pos="709"/>
        </w:tabs>
        <w:spacing w:line="360" w:lineRule="auto"/>
        <w:ind w:left="0" w:firstLine="0"/>
        <w:rPr>
          <w:rFonts w:ascii="Arial" w:hAnsi="Arial" w:cs="Arial"/>
          <w:szCs w:val="22"/>
          <w:shd w:val="clear" w:color="auto" w:fill="FFFFFF"/>
          <w:lang w:eastAsia="en-US"/>
        </w:rPr>
      </w:pPr>
      <w:r>
        <w:rPr>
          <w:rFonts w:ascii="Arial" w:hAnsi="Arial" w:cs="Arial"/>
          <w:szCs w:val="22"/>
          <w:shd w:val="clear" w:color="auto" w:fill="FFFFFF"/>
          <w:lang w:eastAsia="en-US"/>
        </w:rPr>
        <w:t>A presente Política revoga todas as disposições em contrário.</w:t>
      </w:r>
    </w:p>
    <w:p w14:paraId="4169F9D0" w14:textId="77777777" w:rsidR="00037026" w:rsidRDefault="00037026" w:rsidP="00037026">
      <w:pPr>
        <w:pStyle w:val="PargrafodaLista"/>
        <w:rPr>
          <w:rFonts w:ascii="Arial" w:hAnsi="Arial" w:cs="Arial"/>
          <w:shd w:val="clear" w:color="auto" w:fill="FFFFFF"/>
        </w:rPr>
      </w:pPr>
    </w:p>
    <w:p w14:paraId="19A16FB0" w14:textId="368E7106" w:rsidR="00037026" w:rsidRDefault="00037026" w:rsidP="00037026">
      <w:pPr>
        <w:pStyle w:val="Texto-MattosFilho"/>
        <w:numPr>
          <w:ilvl w:val="1"/>
          <w:numId w:val="50"/>
        </w:numPr>
        <w:tabs>
          <w:tab w:val="left" w:pos="709"/>
        </w:tabs>
        <w:spacing w:line="360" w:lineRule="auto"/>
        <w:ind w:left="0" w:firstLine="0"/>
        <w:rPr>
          <w:rFonts w:ascii="Arial" w:hAnsi="Arial" w:cs="Arial"/>
          <w:szCs w:val="22"/>
          <w:shd w:val="clear" w:color="auto" w:fill="FFFFFF"/>
          <w:lang w:eastAsia="en-US"/>
        </w:rPr>
      </w:pPr>
      <w:r>
        <w:rPr>
          <w:rFonts w:ascii="Arial" w:hAnsi="Arial" w:cs="Arial"/>
          <w:szCs w:val="22"/>
          <w:shd w:val="clear" w:color="auto" w:fill="FFFFFF"/>
          <w:lang w:eastAsia="en-US"/>
        </w:rPr>
        <w:t>Conforme disposto no Estatuto Social da Necta, a presente Política foi aprovada pelo Conselho de Administração.</w:t>
      </w:r>
    </w:p>
    <w:p w14:paraId="61468595" w14:textId="77777777" w:rsidR="00037026" w:rsidRDefault="00037026" w:rsidP="00037026">
      <w:pPr>
        <w:pStyle w:val="Texto-MattosFilho"/>
        <w:tabs>
          <w:tab w:val="left" w:pos="709"/>
        </w:tabs>
        <w:rPr>
          <w:rFonts w:ascii="Arial" w:hAnsi="Arial" w:cs="Arial"/>
          <w:szCs w:val="22"/>
        </w:rPr>
      </w:pPr>
    </w:p>
    <w:p w14:paraId="31FEDA6D" w14:textId="6581DF46" w:rsidR="00357728" w:rsidRPr="00BE3E58" w:rsidRDefault="00357728" w:rsidP="00826577">
      <w:pPr>
        <w:spacing w:after="0" w:line="360" w:lineRule="auto"/>
      </w:pPr>
    </w:p>
    <w:sectPr w:rsidR="00357728" w:rsidRPr="00BE3E58" w:rsidSect="004C1FB3">
      <w:headerReference w:type="even" r:id="rId11"/>
      <w:headerReference w:type="default" r:id="rId12"/>
      <w:footerReference w:type="even" r:id="rId13"/>
      <w:footerReference w:type="default" r:id="rId14"/>
      <w:headerReference w:type="first" r:id="rId15"/>
      <w:footerReference w:type="first" r:id="rId16"/>
      <w:pgSz w:w="11906" w:h="16838"/>
      <w:pgMar w:top="1417" w:right="1701" w:bottom="1134" w:left="1701" w:header="708" w:footer="3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99172" w14:textId="77777777" w:rsidR="003524E1" w:rsidRDefault="003524E1" w:rsidP="00EC6638">
      <w:pPr>
        <w:spacing w:after="0" w:line="240" w:lineRule="auto"/>
      </w:pPr>
      <w:r>
        <w:separator/>
      </w:r>
    </w:p>
  </w:endnote>
  <w:endnote w:type="continuationSeparator" w:id="0">
    <w:p w14:paraId="3A0A6CE5" w14:textId="77777777" w:rsidR="003524E1" w:rsidRDefault="003524E1" w:rsidP="00EC6638">
      <w:pPr>
        <w:spacing w:after="0" w:line="240" w:lineRule="auto"/>
      </w:pPr>
      <w:r>
        <w:continuationSeparator/>
      </w:r>
    </w:p>
  </w:endnote>
  <w:endnote w:type="continuationNotice" w:id="1">
    <w:p w14:paraId="4FDFD938" w14:textId="77777777" w:rsidR="003524E1" w:rsidRDefault="003524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EBA8D" w14:textId="27648F92" w:rsidR="00293265" w:rsidRDefault="00293265">
    <w:pPr>
      <w:pStyle w:val="Rodap"/>
    </w:pPr>
    <w:r>
      <w:rPr>
        <w:noProof/>
      </w:rPr>
      <mc:AlternateContent>
        <mc:Choice Requires="wps">
          <w:drawing>
            <wp:anchor distT="0" distB="0" distL="0" distR="0" simplePos="0" relativeHeight="251662336" behindDoc="0" locked="0" layoutInCell="1" allowOverlap="1" wp14:anchorId="57E497B3" wp14:editId="0D64C999">
              <wp:simplePos x="635" y="635"/>
              <wp:positionH relativeFrom="page">
                <wp:align>left</wp:align>
              </wp:positionH>
              <wp:positionV relativeFrom="page">
                <wp:align>bottom</wp:align>
              </wp:positionV>
              <wp:extent cx="632460" cy="357505"/>
              <wp:effectExtent l="0" t="0" r="15240" b="0"/>
              <wp:wrapNone/>
              <wp:docPr id="784372523" name="Caixa de Texto 5" descr="Públic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32460" cy="357505"/>
                      </a:xfrm>
                      <a:prstGeom prst="rect">
                        <a:avLst/>
                      </a:prstGeom>
                      <a:noFill/>
                      <a:ln>
                        <a:noFill/>
                      </a:ln>
                    </wps:spPr>
                    <wps:txbx>
                      <w:txbxContent>
                        <w:p w14:paraId="41B2AD0D" w14:textId="7EA5A509" w:rsidR="00293265" w:rsidRPr="00293265" w:rsidRDefault="00293265" w:rsidP="00293265">
                          <w:pPr>
                            <w:spacing w:after="0"/>
                            <w:rPr>
                              <w:rFonts w:ascii="Calibri" w:eastAsia="Calibri" w:hAnsi="Calibri" w:cs="Calibri"/>
                              <w:noProof/>
                              <w:color w:val="000000"/>
                              <w:sz w:val="20"/>
                              <w:szCs w:val="20"/>
                            </w:rPr>
                          </w:pPr>
                          <w:r w:rsidRPr="00293265">
                            <w:rPr>
                              <w:rFonts w:ascii="Calibri" w:eastAsia="Calibri" w:hAnsi="Calibri" w:cs="Calibri"/>
                              <w:noProof/>
                              <w:color w:val="000000"/>
                              <w:sz w:val="20"/>
                              <w:szCs w:val="20"/>
                            </w:rPr>
                            <w:t>Público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7E497B3" id="_x0000_t202" coordsize="21600,21600" o:spt="202" path="m,l,21600r21600,l21600,xe">
              <v:stroke joinstyle="miter"/>
              <v:path gradientshapeok="t" o:connecttype="rect"/>
            </v:shapetype>
            <v:shape id="Caixa de Texto 5" o:spid="_x0000_s1028" type="#_x0000_t202" alt="Público" style="position:absolute;margin-left:0;margin-top:0;width:49.8pt;height:28.1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" filled="f" stroked="f">
              <v:textbox style="mso-fit-shape-to-text:t" inset="20pt,0,0,15pt">
                <w:txbxContent>
                  <w:p w14:paraId="41B2AD0D" w14:textId="7EA5A509" w:rsidR="00293265" w:rsidRPr="00293265" w:rsidRDefault="00293265" w:rsidP="00293265">
                    <w:pPr>
                      <w:spacing w:after="0"/>
                      <w:rPr>
                        <w:rFonts w:ascii="Calibri" w:eastAsia="Calibri" w:hAnsi="Calibri" w:cs="Calibri"/>
                        <w:noProof/>
                        <w:color w:val="000000"/>
                        <w:sz w:val="20"/>
                        <w:szCs w:val="20"/>
                      </w:rPr>
                    </w:pPr>
                    <w:r w:rsidRPr="00293265">
                      <w:rPr>
                        <w:rFonts w:ascii="Calibri" w:eastAsia="Calibri" w:hAnsi="Calibri" w:cs="Calibri"/>
                        <w:noProof/>
                        <w:color w:val="000000"/>
                        <w:sz w:val="20"/>
                        <w:szCs w:val="20"/>
                      </w:rPr>
                      <w:t>Público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0D31D" w14:textId="2783DB8F" w:rsidR="004C1FB3" w:rsidRDefault="00293265">
    <w:pPr>
      <w:pStyle w:val="Rodap"/>
      <w:jc w:val="right"/>
    </w:pPr>
    <w:r>
      <w:rPr>
        <w:noProof/>
      </w:rPr>
      <mc:AlternateContent>
        <mc:Choice Requires="wps">
          <w:drawing>
            <wp:anchor distT="0" distB="0" distL="0" distR="0" simplePos="0" relativeHeight="251663360" behindDoc="0" locked="0" layoutInCell="1" allowOverlap="1" wp14:anchorId="088AC1AA" wp14:editId="66D9F5D3">
              <wp:simplePos x="1076325" y="10106025"/>
              <wp:positionH relativeFrom="page">
                <wp:align>left</wp:align>
              </wp:positionH>
              <wp:positionV relativeFrom="page">
                <wp:align>bottom</wp:align>
              </wp:positionV>
              <wp:extent cx="632460" cy="357505"/>
              <wp:effectExtent l="0" t="0" r="15240" b="0"/>
              <wp:wrapNone/>
              <wp:docPr id="22651203" name="Caixa de Texto 6" descr="Públic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32460" cy="357505"/>
                      </a:xfrm>
                      <a:prstGeom prst="rect">
                        <a:avLst/>
                      </a:prstGeom>
                      <a:noFill/>
                      <a:ln>
                        <a:noFill/>
                      </a:ln>
                    </wps:spPr>
                    <wps:txbx>
                      <w:txbxContent>
                        <w:p w14:paraId="571EE45D" w14:textId="572BB18E" w:rsidR="00293265" w:rsidRPr="00293265" w:rsidRDefault="00293265" w:rsidP="00293265">
                          <w:pPr>
                            <w:spacing w:after="0"/>
                            <w:rPr>
                              <w:rFonts w:ascii="Calibri" w:eastAsia="Calibri" w:hAnsi="Calibri" w:cs="Calibri"/>
                              <w:noProof/>
                              <w:color w:val="000000"/>
                              <w:sz w:val="20"/>
                              <w:szCs w:val="20"/>
                            </w:rPr>
                          </w:pPr>
                          <w:r w:rsidRPr="00293265">
                            <w:rPr>
                              <w:rFonts w:ascii="Calibri" w:eastAsia="Calibri" w:hAnsi="Calibri" w:cs="Calibri"/>
                              <w:noProof/>
                              <w:color w:val="000000"/>
                              <w:sz w:val="20"/>
                              <w:szCs w:val="20"/>
                            </w:rPr>
                            <w:t>Público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88AC1AA" id="_x0000_t202" coordsize="21600,21600" o:spt="202" path="m,l,21600r21600,l21600,xe">
              <v:stroke joinstyle="miter"/>
              <v:path gradientshapeok="t" o:connecttype="rect"/>
            </v:shapetype>
            <v:shape id="Caixa de Texto 6" o:spid="_x0000_s1029" type="#_x0000_t202" alt="Público" style="position:absolute;left:0;text-align:left;margin-left:0;margin-top:0;width:49.8pt;height:28.1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" filled="f" stroked="f">
              <v:textbox style="mso-fit-shape-to-text:t" inset="20pt,0,0,15pt">
                <w:txbxContent>
                  <w:p w14:paraId="571EE45D" w14:textId="572BB18E" w:rsidR="00293265" w:rsidRPr="00293265" w:rsidRDefault="00293265" w:rsidP="00293265">
                    <w:pPr>
                      <w:spacing w:after="0"/>
                      <w:rPr>
                        <w:rFonts w:ascii="Calibri" w:eastAsia="Calibri" w:hAnsi="Calibri" w:cs="Calibri"/>
                        <w:noProof/>
                        <w:color w:val="000000"/>
                        <w:sz w:val="20"/>
                        <w:szCs w:val="20"/>
                      </w:rPr>
                    </w:pPr>
                    <w:r w:rsidRPr="00293265">
                      <w:rPr>
                        <w:rFonts w:ascii="Calibri" w:eastAsia="Calibri" w:hAnsi="Calibri" w:cs="Calibri"/>
                        <w:noProof/>
                        <w:color w:val="000000"/>
                        <w:sz w:val="20"/>
                        <w:szCs w:val="20"/>
                      </w:rPr>
                      <w:t>Público</w:t>
                    </w:r>
                  </w:p>
                </w:txbxContent>
              </v:textbox>
              <w10:wrap anchorx="page" anchory="page"/>
            </v:shape>
          </w:pict>
        </mc:Fallback>
      </mc:AlternateContent>
    </w:r>
    <w:sdt>
      <w:sdtPr>
        <w:id w:val="-1385014961"/>
        <w:docPartObj>
          <w:docPartGallery w:val="Page Numbers (Bottom of Page)"/>
          <w:docPartUnique/>
        </w:docPartObj>
      </w:sdtPr>
      <w:sdtContent>
        <w:r w:rsidR="004C1FB3">
          <w:fldChar w:fldCharType="begin"/>
        </w:r>
        <w:r w:rsidR="004C1FB3">
          <w:instrText>PAGE   \* MERGEFORMAT</w:instrText>
        </w:r>
        <w:r w:rsidR="004C1FB3">
          <w:fldChar w:fldCharType="separate"/>
        </w:r>
        <w:r w:rsidR="004C1FB3">
          <w:t>2</w:t>
        </w:r>
        <w:r w:rsidR="004C1FB3">
          <w:fldChar w:fldCharType="end"/>
        </w:r>
      </w:sdtContent>
    </w:sdt>
  </w:p>
  <w:p w14:paraId="321FF22D" w14:textId="77777777" w:rsidR="00EC6638" w:rsidRDefault="00EC6638" w:rsidP="00E26E74">
    <w:pPr>
      <w:pStyle w:val="Rodap"/>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51F39" w14:textId="179063EE" w:rsidR="00221BA3" w:rsidRDefault="00293265">
    <w:pPr>
      <w:pStyle w:val="Rodap"/>
      <w:jc w:val="right"/>
    </w:pPr>
    <w:r>
      <w:rPr>
        <w:noProof/>
      </w:rPr>
      <mc:AlternateContent>
        <mc:Choice Requires="wps">
          <w:drawing>
            <wp:anchor distT="0" distB="0" distL="0" distR="0" simplePos="0" relativeHeight="251661312" behindDoc="0" locked="0" layoutInCell="1" allowOverlap="1" wp14:anchorId="19566892" wp14:editId="54055916">
              <wp:simplePos x="635" y="635"/>
              <wp:positionH relativeFrom="page">
                <wp:align>left</wp:align>
              </wp:positionH>
              <wp:positionV relativeFrom="page">
                <wp:align>bottom</wp:align>
              </wp:positionV>
              <wp:extent cx="632460" cy="357505"/>
              <wp:effectExtent l="0" t="0" r="15240" b="0"/>
              <wp:wrapNone/>
              <wp:docPr id="2069215485" name="Caixa de Texto 4" descr="Públic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32460" cy="357505"/>
                      </a:xfrm>
                      <a:prstGeom prst="rect">
                        <a:avLst/>
                      </a:prstGeom>
                      <a:noFill/>
                      <a:ln>
                        <a:noFill/>
                      </a:ln>
                    </wps:spPr>
                    <wps:txbx>
                      <w:txbxContent>
                        <w:p w14:paraId="69227969" w14:textId="6A98A14F" w:rsidR="00293265" w:rsidRPr="00293265" w:rsidRDefault="00293265" w:rsidP="00293265">
                          <w:pPr>
                            <w:spacing w:after="0"/>
                            <w:rPr>
                              <w:rFonts w:ascii="Calibri" w:eastAsia="Calibri" w:hAnsi="Calibri" w:cs="Calibri"/>
                              <w:noProof/>
                              <w:color w:val="000000"/>
                              <w:sz w:val="20"/>
                              <w:szCs w:val="20"/>
                            </w:rPr>
                          </w:pPr>
                          <w:r w:rsidRPr="00293265">
                            <w:rPr>
                              <w:rFonts w:ascii="Calibri" w:eastAsia="Calibri" w:hAnsi="Calibri" w:cs="Calibri"/>
                              <w:noProof/>
                              <w:color w:val="000000"/>
                              <w:sz w:val="20"/>
                              <w:szCs w:val="20"/>
                            </w:rPr>
                            <w:t>Público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9566892" id="_x0000_t202" coordsize="21600,21600" o:spt="202" path="m,l,21600r21600,l21600,xe">
              <v:stroke joinstyle="miter"/>
              <v:path gradientshapeok="t" o:connecttype="rect"/>
            </v:shapetype>
            <v:shape id="Caixa de Texto 4" o:spid="_x0000_s1031" type="#_x0000_t202" alt="Público" style="position:absolute;left:0;text-align:left;margin-left:0;margin-top:0;width:49.8pt;height:28.1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" filled="f" stroked="f">
              <v:textbox style="mso-fit-shape-to-text:t" inset="20pt,0,0,15pt">
                <w:txbxContent>
                  <w:p w14:paraId="69227969" w14:textId="6A98A14F" w:rsidR="00293265" w:rsidRPr="00293265" w:rsidRDefault="00293265" w:rsidP="00293265">
                    <w:pPr>
                      <w:spacing w:after="0"/>
                      <w:rPr>
                        <w:rFonts w:ascii="Calibri" w:eastAsia="Calibri" w:hAnsi="Calibri" w:cs="Calibri"/>
                        <w:noProof/>
                        <w:color w:val="000000"/>
                        <w:sz w:val="20"/>
                        <w:szCs w:val="20"/>
                      </w:rPr>
                    </w:pPr>
                    <w:r w:rsidRPr="00293265">
                      <w:rPr>
                        <w:rFonts w:ascii="Calibri" w:eastAsia="Calibri" w:hAnsi="Calibri" w:cs="Calibri"/>
                        <w:noProof/>
                        <w:color w:val="000000"/>
                        <w:sz w:val="20"/>
                        <w:szCs w:val="20"/>
                      </w:rPr>
                      <w:t>Público</w:t>
                    </w:r>
                  </w:p>
                </w:txbxContent>
              </v:textbox>
              <w10:wrap anchorx="page" anchory="page"/>
            </v:shape>
          </w:pict>
        </mc:Fallback>
      </mc:AlternateContent>
    </w:r>
  </w:p>
  <w:sdt>
    <w:sdtPr>
      <w:id w:val="195049344"/>
      <w:docPartObj>
        <w:docPartGallery w:val="Page Numbers (Bottom of Page)"/>
        <w:docPartUnique/>
      </w:docPartObj>
    </w:sdtPr>
    <w:sdtContent>
      <w:p w14:paraId="536166C7" w14:textId="77777777" w:rsidR="00221BA3" w:rsidRDefault="00221BA3">
        <w:pPr>
          <w:pStyle w:val="Rodap"/>
          <w:jc w:val="right"/>
        </w:pPr>
        <w:r>
          <w:fldChar w:fldCharType="begin"/>
        </w:r>
        <w:r>
          <w:instrText>PAGE   \* MERGEFORMAT</w:instrText>
        </w:r>
        <w:r>
          <w:fldChar w:fldCharType="separate"/>
        </w:r>
        <w:r>
          <w:t>2</w:t>
        </w:r>
        <w:r>
          <w:fldChar w:fldCharType="end"/>
        </w:r>
      </w:p>
    </w:sdtContent>
  </w:sdt>
  <w:p w14:paraId="66CBA48C" w14:textId="77777777" w:rsidR="00FC735D" w:rsidRDefault="00FC735D" w:rsidP="00FC735D">
    <w:pPr>
      <w:pStyle w:val="Rodap"/>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FF2EE" w14:textId="77777777" w:rsidR="003524E1" w:rsidRDefault="003524E1" w:rsidP="00EC6638">
      <w:pPr>
        <w:spacing w:after="0" w:line="240" w:lineRule="auto"/>
      </w:pPr>
      <w:r>
        <w:separator/>
      </w:r>
    </w:p>
  </w:footnote>
  <w:footnote w:type="continuationSeparator" w:id="0">
    <w:p w14:paraId="644B51D5" w14:textId="77777777" w:rsidR="003524E1" w:rsidRDefault="003524E1" w:rsidP="00EC6638">
      <w:pPr>
        <w:spacing w:after="0" w:line="240" w:lineRule="auto"/>
      </w:pPr>
      <w:r>
        <w:continuationSeparator/>
      </w:r>
    </w:p>
  </w:footnote>
  <w:footnote w:type="continuationNotice" w:id="1">
    <w:p w14:paraId="691EB929" w14:textId="77777777" w:rsidR="003524E1" w:rsidRDefault="003524E1">
      <w:pPr>
        <w:spacing w:after="0" w:line="240" w:lineRule="auto"/>
      </w:pPr>
    </w:p>
  </w:footnote>
  <w:footnote w:id="2">
    <w:p w14:paraId="697F8C61" w14:textId="48E11E34" w:rsidR="00037026" w:rsidRDefault="00037026" w:rsidP="00037026">
      <w:pPr>
        <w:pStyle w:val="Textodenotaderodap"/>
        <w:rPr>
          <w:rFonts w:ascii="Arial" w:hAnsi="Arial" w:cs="Arial"/>
          <w:sz w:val="16"/>
          <w:szCs w:val="16"/>
        </w:rPr>
      </w:pPr>
      <w:r>
        <w:rPr>
          <w:rStyle w:val="Refdenotaderodap"/>
          <w:rFonts w:ascii="Arial" w:eastAsiaTheme="majorEastAsia" w:hAnsi="Arial" w:cs="Arial"/>
          <w:sz w:val="16"/>
          <w:szCs w:val="16"/>
        </w:rPr>
        <w:footnoteRef/>
      </w:r>
      <w:r>
        <w:rPr>
          <w:rFonts w:ascii="Arial" w:hAnsi="Arial" w:cs="Arial"/>
          <w:sz w:val="16"/>
          <w:szCs w:val="16"/>
        </w:rPr>
        <w:t xml:space="preserve"> Significa a Auditoria Interna da Cosan S.A, controladora indireta da Necta.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2EBB1" w14:textId="4BCEA604" w:rsidR="00293265" w:rsidRDefault="00293265">
    <w:pPr>
      <w:pStyle w:val="Cabealho"/>
    </w:pPr>
    <w:r>
      <w:rPr>
        <w:noProof/>
      </w:rPr>
      <mc:AlternateContent>
        <mc:Choice Requires="wps">
          <w:drawing>
            <wp:anchor distT="0" distB="0" distL="0" distR="0" simplePos="0" relativeHeight="251659264" behindDoc="0" locked="0" layoutInCell="1" allowOverlap="1" wp14:anchorId="51C3CAE2" wp14:editId="232EFE7B">
              <wp:simplePos x="635" y="635"/>
              <wp:positionH relativeFrom="page">
                <wp:align>left</wp:align>
              </wp:positionH>
              <wp:positionV relativeFrom="page">
                <wp:align>top</wp:align>
              </wp:positionV>
              <wp:extent cx="632460" cy="357505"/>
              <wp:effectExtent l="0" t="0" r="15240" b="4445"/>
              <wp:wrapNone/>
              <wp:docPr id="1802372898" name="Caixa de Texto 2" descr="Públic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32460" cy="357505"/>
                      </a:xfrm>
                      <a:prstGeom prst="rect">
                        <a:avLst/>
                      </a:prstGeom>
                      <a:noFill/>
                      <a:ln>
                        <a:noFill/>
                      </a:ln>
                    </wps:spPr>
                    <wps:txbx>
                      <w:txbxContent>
                        <w:p w14:paraId="58FBB405" w14:textId="4B35F929" w:rsidR="00293265" w:rsidRPr="00293265" w:rsidRDefault="00293265" w:rsidP="00293265">
                          <w:pPr>
                            <w:spacing w:after="0"/>
                            <w:rPr>
                              <w:rFonts w:ascii="Calibri" w:eastAsia="Calibri" w:hAnsi="Calibri" w:cs="Calibri"/>
                              <w:noProof/>
                              <w:color w:val="000000"/>
                              <w:sz w:val="20"/>
                              <w:szCs w:val="20"/>
                            </w:rPr>
                          </w:pPr>
                          <w:r w:rsidRPr="00293265">
                            <w:rPr>
                              <w:rFonts w:ascii="Calibri" w:eastAsia="Calibri" w:hAnsi="Calibri" w:cs="Calibri"/>
                              <w:noProof/>
                              <w:color w:val="000000"/>
                              <w:sz w:val="20"/>
                              <w:szCs w:val="20"/>
                            </w:rPr>
                            <w:t>Público</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1C3CAE2" id="_x0000_t202" coordsize="21600,21600" o:spt="202" path="m,l,21600r21600,l21600,xe">
              <v:stroke joinstyle="miter"/>
              <v:path gradientshapeok="t" o:connecttype="rect"/>
            </v:shapetype>
            <v:shape id="Caixa de Texto 2" o:spid="_x0000_s1026" type="#_x0000_t202" alt="Público" style="position:absolute;margin-left:0;margin-top:0;width:49.8pt;height:28.1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" filled="f" stroked="f">
              <v:textbox style="mso-fit-shape-to-text:t" inset="20pt,15pt,0,0">
                <w:txbxContent>
                  <w:p w14:paraId="58FBB405" w14:textId="4B35F929" w:rsidR="00293265" w:rsidRPr="00293265" w:rsidRDefault="00293265" w:rsidP="00293265">
                    <w:pPr>
                      <w:spacing w:after="0"/>
                      <w:rPr>
                        <w:rFonts w:ascii="Calibri" w:eastAsia="Calibri" w:hAnsi="Calibri" w:cs="Calibri"/>
                        <w:noProof/>
                        <w:color w:val="000000"/>
                        <w:sz w:val="20"/>
                        <w:szCs w:val="20"/>
                      </w:rPr>
                    </w:pPr>
                    <w:r w:rsidRPr="00293265">
                      <w:rPr>
                        <w:rFonts w:ascii="Calibri" w:eastAsia="Calibri" w:hAnsi="Calibri" w:cs="Calibri"/>
                        <w:noProof/>
                        <w:color w:val="000000"/>
                        <w:sz w:val="20"/>
                        <w:szCs w:val="20"/>
                      </w:rPr>
                      <w:t>Público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9351" w:type="dxa"/>
      <w:jc w:val="center"/>
      <w:tblLook w:val="04A0" w:firstRow="1" w:lastRow="0" w:firstColumn="1" w:lastColumn="0" w:noHBand="0" w:noVBand="1"/>
    </w:tblPr>
    <w:tblGrid>
      <w:gridCol w:w="950"/>
      <w:gridCol w:w="2016"/>
      <w:gridCol w:w="238"/>
      <w:gridCol w:w="1219"/>
      <w:gridCol w:w="1482"/>
      <w:gridCol w:w="753"/>
      <w:gridCol w:w="594"/>
      <w:gridCol w:w="2099"/>
    </w:tblGrid>
    <w:tr w:rsidR="006B04D5" w:rsidRPr="00036875" w14:paraId="0F08D72F" w14:textId="77777777" w:rsidTr="00AA3F04">
      <w:trPr>
        <w:trHeight w:val="415"/>
        <w:jc w:val="center"/>
      </w:trPr>
      <w:tc>
        <w:tcPr>
          <w:tcW w:w="2966" w:type="dxa"/>
          <w:gridSpan w:val="2"/>
          <w:vMerge w:val="restart"/>
        </w:tcPr>
        <w:p w14:paraId="3A889BC5" w14:textId="69AE497C" w:rsidR="006B04D5" w:rsidRPr="002B0494" w:rsidRDefault="00293265" w:rsidP="006B04D5">
          <w:pPr>
            <w:pStyle w:val="Cabealho"/>
            <w:rPr>
              <w:rFonts w:ascii="Times New Roman" w:hAnsi="Times New Roman" w:cs="Times New Roman"/>
              <w:sz w:val="16"/>
              <w:szCs w:val="16"/>
            </w:rPr>
          </w:pPr>
          <w:r w:rsidRPr="002B0494">
            <w:rPr>
              <w:noProof/>
              <w:sz w:val="16"/>
              <w:szCs w:val="16"/>
            </w:rPr>
            <mc:AlternateContent>
              <mc:Choice Requires="wps">
                <w:drawing>
                  <wp:anchor distT="0" distB="0" distL="0" distR="0" simplePos="0" relativeHeight="251660288" behindDoc="0" locked="0" layoutInCell="1" allowOverlap="1" wp14:anchorId="5E46063E" wp14:editId="00D5BA9B">
                    <wp:simplePos x="876300" y="457200"/>
                    <wp:positionH relativeFrom="page">
                      <wp:align>left</wp:align>
                    </wp:positionH>
                    <wp:positionV relativeFrom="page">
                      <wp:align>top</wp:align>
                    </wp:positionV>
                    <wp:extent cx="632460" cy="357505"/>
                    <wp:effectExtent l="0" t="0" r="15240" b="4445"/>
                    <wp:wrapNone/>
                    <wp:docPr id="871989489" name="Caixa de Texto 3" descr="Públic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32460" cy="357505"/>
                            </a:xfrm>
                            <a:prstGeom prst="rect">
                              <a:avLst/>
                            </a:prstGeom>
                            <a:noFill/>
                            <a:ln>
                              <a:noFill/>
                            </a:ln>
                          </wps:spPr>
                          <wps:txbx>
                            <w:txbxContent>
                              <w:p w14:paraId="243618B7" w14:textId="4A5EDD80" w:rsidR="00293265" w:rsidRPr="00293265" w:rsidRDefault="00293265" w:rsidP="00293265">
                                <w:pPr>
                                  <w:spacing w:after="0"/>
                                  <w:rPr>
                                    <w:rFonts w:ascii="Calibri" w:eastAsia="Calibri" w:hAnsi="Calibri" w:cs="Calibri"/>
                                    <w:noProof/>
                                    <w:color w:val="000000"/>
                                    <w:sz w:val="20"/>
                                    <w:szCs w:val="20"/>
                                  </w:rPr>
                                </w:pPr>
                                <w:r w:rsidRPr="00293265">
                                  <w:rPr>
                                    <w:rFonts w:ascii="Calibri" w:eastAsia="Calibri" w:hAnsi="Calibri" w:cs="Calibri"/>
                                    <w:noProof/>
                                    <w:color w:val="000000"/>
                                    <w:sz w:val="20"/>
                                    <w:szCs w:val="20"/>
                                  </w:rPr>
                                  <w:t>Público</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E46063E" id="_x0000_t202" coordsize="21600,21600" o:spt="202" path="m,l,21600r21600,l21600,xe">
                    <v:stroke joinstyle="miter"/>
                    <v:path gradientshapeok="t" o:connecttype="rect"/>
                  </v:shapetype>
                  <v:shape id="Caixa de Texto 3" o:spid="_x0000_s1027" type="#_x0000_t202" alt="Público" style="position:absolute;margin-left:0;margin-top:0;width:49.8pt;height:28.1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" filled="f" stroked="f">
                    <v:textbox style="mso-fit-shape-to-text:t" inset="20pt,15pt,0,0">
                      <w:txbxContent>
                        <w:p w14:paraId="243618B7" w14:textId="4A5EDD80" w:rsidR="00293265" w:rsidRPr="00293265" w:rsidRDefault="00293265" w:rsidP="00293265">
                          <w:pPr>
                            <w:spacing w:after="0"/>
                            <w:rPr>
                              <w:rFonts w:ascii="Calibri" w:eastAsia="Calibri" w:hAnsi="Calibri" w:cs="Calibri"/>
                              <w:noProof/>
                              <w:color w:val="000000"/>
                              <w:sz w:val="20"/>
                              <w:szCs w:val="20"/>
                            </w:rPr>
                          </w:pPr>
                          <w:r w:rsidRPr="00293265">
                            <w:rPr>
                              <w:rFonts w:ascii="Calibri" w:eastAsia="Calibri" w:hAnsi="Calibri" w:cs="Calibri"/>
                              <w:noProof/>
                              <w:color w:val="000000"/>
                              <w:sz w:val="20"/>
                              <w:szCs w:val="20"/>
                            </w:rPr>
                            <w:t>Público</w:t>
                          </w:r>
                        </w:p>
                      </w:txbxContent>
                    </v:textbox>
                    <w10:wrap anchorx="page" anchory="page"/>
                  </v:shape>
                </w:pict>
              </mc:Fallback>
            </mc:AlternateContent>
          </w:r>
          <w:r w:rsidR="00A4238A" w:rsidRPr="002B0494">
            <w:rPr>
              <w:noProof/>
              <w:sz w:val="16"/>
              <w:szCs w:val="16"/>
            </w:rPr>
            <w:drawing>
              <wp:inline distT="0" distB="0" distL="0" distR="0" wp14:anchorId="6632AD2C" wp14:editId="412A6580">
                <wp:extent cx="1612800" cy="658800"/>
                <wp:effectExtent l="0" t="0" r="0" b="0"/>
                <wp:docPr id="1462633281" name="Imagem 1462633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2800" cy="658800"/>
                        </a:xfrm>
                        <a:prstGeom prst="rect">
                          <a:avLst/>
                        </a:prstGeom>
                        <a:noFill/>
                        <a:ln>
                          <a:noFill/>
                        </a:ln>
                      </pic:spPr>
                    </pic:pic>
                  </a:graphicData>
                </a:graphic>
              </wp:inline>
            </w:drawing>
          </w:r>
        </w:p>
      </w:tc>
      <w:tc>
        <w:tcPr>
          <w:tcW w:w="3692" w:type="dxa"/>
          <w:gridSpan w:val="4"/>
          <w:vMerge w:val="restart"/>
          <w:vAlign w:val="center"/>
        </w:tcPr>
        <w:p w14:paraId="25CCA45E" w14:textId="78F62B68" w:rsidR="006B04D5" w:rsidRPr="002B0494" w:rsidRDefault="00826577" w:rsidP="006B04D5">
          <w:pPr>
            <w:pStyle w:val="Cabealho"/>
            <w:spacing w:line="360" w:lineRule="auto"/>
            <w:jc w:val="center"/>
            <w:rPr>
              <w:rFonts w:ascii="Times New Roman" w:hAnsi="Times New Roman" w:cs="Times New Roman"/>
              <w:b/>
              <w:sz w:val="16"/>
              <w:szCs w:val="16"/>
            </w:rPr>
          </w:pPr>
          <w:r w:rsidRPr="002B0494">
            <w:rPr>
              <w:rFonts w:ascii="Times New Roman" w:hAnsi="Times New Roman" w:cs="Times New Roman"/>
              <w:b/>
              <w:color w:val="242424"/>
              <w:sz w:val="16"/>
              <w:szCs w:val="16"/>
              <w:shd w:val="clear" w:color="auto" w:fill="FFFFFF"/>
            </w:rPr>
            <w:t xml:space="preserve">Política </w:t>
          </w:r>
          <w:r w:rsidR="00037026" w:rsidRPr="002B0494">
            <w:rPr>
              <w:rFonts w:ascii="Times New Roman" w:hAnsi="Times New Roman" w:cs="Times New Roman"/>
              <w:b/>
              <w:color w:val="242424"/>
              <w:sz w:val="16"/>
              <w:szCs w:val="16"/>
              <w:shd w:val="clear" w:color="auto" w:fill="FFFFFF"/>
            </w:rPr>
            <w:t>de Lavagem de Dinheiro e Combate ao Financiamento do Terrorismo (PLDFT)</w:t>
          </w:r>
        </w:p>
      </w:tc>
      <w:tc>
        <w:tcPr>
          <w:tcW w:w="2693" w:type="dxa"/>
          <w:gridSpan w:val="2"/>
        </w:tcPr>
        <w:p w14:paraId="36CA6EC9" w14:textId="1252847B" w:rsidR="006B04D5" w:rsidRPr="002B0494" w:rsidRDefault="00622330" w:rsidP="006B04D5">
          <w:pPr>
            <w:pStyle w:val="Cabealho"/>
            <w:rPr>
              <w:rFonts w:ascii="Times New Roman" w:hAnsi="Times New Roman" w:cs="Times New Roman"/>
              <w:sz w:val="16"/>
              <w:szCs w:val="16"/>
            </w:rPr>
          </w:pPr>
          <w:r>
            <w:rPr>
              <w:rFonts w:ascii="Times New Roman" w:hAnsi="Times New Roman" w:cs="Times New Roman"/>
              <w:sz w:val="16"/>
              <w:szCs w:val="16"/>
            </w:rPr>
            <w:t>J&amp;C PL.008</w:t>
          </w:r>
        </w:p>
      </w:tc>
    </w:tr>
    <w:tr w:rsidR="006B04D5" w:rsidRPr="00036875" w14:paraId="39AFFBB5" w14:textId="77777777" w:rsidTr="00AA3F04">
      <w:trPr>
        <w:trHeight w:val="461"/>
        <w:jc w:val="center"/>
      </w:trPr>
      <w:tc>
        <w:tcPr>
          <w:tcW w:w="2966" w:type="dxa"/>
          <w:gridSpan w:val="2"/>
          <w:vMerge/>
        </w:tcPr>
        <w:p w14:paraId="6133E876" w14:textId="77777777" w:rsidR="006B04D5" w:rsidRPr="002B0494" w:rsidRDefault="006B04D5" w:rsidP="006B04D5">
          <w:pPr>
            <w:pStyle w:val="Cabealho"/>
            <w:rPr>
              <w:rFonts w:ascii="Times New Roman" w:hAnsi="Times New Roman" w:cs="Times New Roman"/>
              <w:sz w:val="16"/>
              <w:szCs w:val="16"/>
            </w:rPr>
          </w:pPr>
        </w:p>
      </w:tc>
      <w:tc>
        <w:tcPr>
          <w:tcW w:w="3692" w:type="dxa"/>
          <w:gridSpan w:val="4"/>
          <w:vMerge/>
        </w:tcPr>
        <w:p w14:paraId="1F69CE29" w14:textId="77777777" w:rsidR="006B04D5" w:rsidRPr="002B0494" w:rsidRDefault="006B04D5" w:rsidP="006B04D5">
          <w:pPr>
            <w:pStyle w:val="Cabealho"/>
            <w:rPr>
              <w:rFonts w:ascii="Times New Roman" w:hAnsi="Times New Roman" w:cs="Times New Roman"/>
              <w:sz w:val="16"/>
              <w:szCs w:val="16"/>
            </w:rPr>
          </w:pPr>
        </w:p>
      </w:tc>
      <w:tc>
        <w:tcPr>
          <w:tcW w:w="2693" w:type="dxa"/>
          <w:gridSpan w:val="2"/>
        </w:tcPr>
        <w:p w14:paraId="3916C5D3" w14:textId="720119B0" w:rsidR="006B04D5" w:rsidRPr="002B0494" w:rsidRDefault="006B04D5" w:rsidP="006B04D5">
          <w:pPr>
            <w:pStyle w:val="Cabealho"/>
            <w:rPr>
              <w:rFonts w:ascii="Times New Roman" w:hAnsi="Times New Roman" w:cs="Times New Roman"/>
              <w:sz w:val="16"/>
              <w:szCs w:val="16"/>
            </w:rPr>
          </w:pPr>
          <w:r w:rsidRPr="002B0494">
            <w:rPr>
              <w:rFonts w:ascii="Times New Roman" w:hAnsi="Times New Roman" w:cs="Times New Roman"/>
              <w:sz w:val="16"/>
              <w:szCs w:val="16"/>
            </w:rPr>
            <w:t xml:space="preserve">Responsável: </w:t>
          </w:r>
          <w:r w:rsidR="00826577" w:rsidRPr="002B0494">
            <w:rPr>
              <w:rFonts w:ascii="Times New Roman" w:hAnsi="Times New Roman" w:cs="Times New Roman"/>
              <w:sz w:val="16"/>
              <w:szCs w:val="16"/>
            </w:rPr>
            <w:t>Jurídico &amp; Compliance</w:t>
          </w:r>
        </w:p>
      </w:tc>
    </w:tr>
    <w:tr w:rsidR="006B04D5" w:rsidRPr="0062408B" w14:paraId="620A8CF7" w14:textId="77777777" w:rsidTr="004163CB">
      <w:trPr>
        <w:trHeight w:val="274"/>
        <w:jc w:val="center"/>
      </w:trPr>
      <w:tc>
        <w:tcPr>
          <w:tcW w:w="9351" w:type="dxa"/>
          <w:gridSpan w:val="8"/>
        </w:tcPr>
        <w:p w14:paraId="74712FDD" w14:textId="77777777" w:rsidR="006B04D5" w:rsidRPr="00622330" w:rsidRDefault="006B04D5" w:rsidP="006B04D5">
          <w:pPr>
            <w:pStyle w:val="Rodap"/>
            <w:jc w:val="center"/>
            <w:rPr>
              <w:rFonts w:ascii="Times New Roman" w:hAnsi="Times New Roman" w:cs="Times New Roman"/>
              <w:b/>
              <w:sz w:val="16"/>
              <w:szCs w:val="16"/>
            </w:rPr>
          </w:pPr>
        </w:p>
        <w:p w14:paraId="35463922" w14:textId="77777777" w:rsidR="006B04D5" w:rsidRPr="00622330" w:rsidRDefault="006B04D5" w:rsidP="006B04D5">
          <w:pPr>
            <w:pStyle w:val="Rodap"/>
            <w:jc w:val="center"/>
            <w:rPr>
              <w:rFonts w:ascii="Times New Roman" w:hAnsi="Times New Roman" w:cs="Times New Roman"/>
              <w:b/>
              <w:sz w:val="16"/>
              <w:szCs w:val="16"/>
            </w:rPr>
          </w:pPr>
          <w:r w:rsidRPr="00622330">
            <w:rPr>
              <w:rFonts w:ascii="Times New Roman" w:hAnsi="Times New Roman" w:cs="Times New Roman"/>
              <w:b/>
              <w:sz w:val="16"/>
              <w:szCs w:val="16"/>
            </w:rPr>
            <w:t>Índice de Revisões</w:t>
          </w:r>
        </w:p>
      </w:tc>
    </w:tr>
    <w:tr w:rsidR="006B04D5" w:rsidRPr="0062408B" w14:paraId="00799858" w14:textId="77777777" w:rsidTr="00AA3F04">
      <w:trPr>
        <w:trHeight w:val="363"/>
        <w:jc w:val="center"/>
      </w:trPr>
      <w:tc>
        <w:tcPr>
          <w:tcW w:w="950" w:type="dxa"/>
        </w:tcPr>
        <w:p w14:paraId="49CEC1BD" w14:textId="5339A4CB" w:rsidR="006B04D5" w:rsidRPr="002B0494" w:rsidRDefault="00C107D5" w:rsidP="006B04D5">
          <w:pPr>
            <w:pStyle w:val="Rodap"/>
            <w:jc w:val="center"/>
            <w:rPr>
              <w:rFonts w:ascii="Times New Roman" w:hAnsi="Times New Roman" w:cs="Times New Roman"/>
              <w:b/>
              <w:sz w:val="16"/>
              <w:szCs w:val="16"/>
            </w:rPr>
          </w:pPr>
          <w:r w:rsidRPr="002B0494">
            <w:rPr>
              <w:rFonts w:ascii="Times New Roman" w:hAnsi="Times New Roman" w:cs="Times New Roman"/>
              <w:b/>
              <w:sz w:val="16"/>
              <w:szCs w:val="16"/>
            </w:rPr>
            <w:t>Ver</w:t>
          </w:r>
          <w:r w:rsidR="006B04D5" w:rsidRPr="002B0494">
            <w:rPr>
              <w:rFonts w:ascii="Times New Roman" w:hAnsi="Times New Roman" w:cs="Times New Roman"/>
              <w:b/>
              <w:sz w:val="16"/>
              <w:szCs w:val="16"/>
            </w:rPr>
            <w:t>são</w:t>
          </w:r>
        </w:p>
      </w:tc>
      <w:tc>
        <w:tcPr>
          <w:tcW w:w="2254" w:type="dxa"/>
          <w:gridSpan w:val="2"/>
        </w:tcPr>
        <w:p w14:paraId="1BEB399E" w14:textId="77777777" w:rsidR="006B04D5" w:rsidRPr="00622330" w:rsidRDefault="006B04D5" w:rsidP="006B04D5">
          <w:pPr>
            <w:pStyle w:val="Rodap"/>
            <w:jc w:val="center"/>
            <w:rPr>
              <w:rFonts w:ascii="Times New Roman" w:hAnsi="Times New Roman" w:cs="Times New Roman"/>
              <w:b/>
              <w:sz w:val="16"/>
              <w:szCs w:val="16"/>
            </w:rPr>
          </w:pPr>
          <w:r w:rsidRPr="00622330">
            <w:rPr>
              <w:rFonts w:ascii="Times New Roman" w:hAnsi="Times New Roman" w:cs="Times New Roman"/>
              <w:b/>
              <w:sz w:val="16"/>
              <w:szCs w:val="16"/>
            </w:rPr>
            <w:t>Descrição</w:t>
          </w:r>
        </w:p>
      </w:tc>
      <w:tc>
        <w:tcPr>
          <w:tcW w:w="1219" w:type="dxa"/>
        </w:tcPr>
        <w:p w14:paraId="2A0E2097" w14:textId="77777777" w:rsidR="006B04D5" w:rsidRPr="00622330" w:rsidRDefault="006B04D5" w:rsidP="006B04D5">
          <w:pPr>
            <w:pStyle w:val="Rodap"/>
            <w:jc w:val="center"/>
            <w:rPr>
              <w:rFonts w:ascii="Times New Roman" w:hAnsi="Times New Roman" w:cs="Times New Roman"/>
              <w:b/>
              <w:sz w:val="16"/>
              <w:szCs w:val="16"/>
            </w:rPr>
          </w:pPr>
          <w:r w:rsidRPr="00622330">
            <w:rPr>
              <w:rFonts w:ascii="Times New Roman" w:hAnsi="Times New Roman" w:cs="Times New Roman"/>
              <w:b/>
              <w:sz w:val="16"/>
              <w:szCs w:val="16"/>
            </w:rPr>
            <w:t>Data</w:t>
          </w:r>
        </w:p>
      </w:tc>
      <w:tc>
        <w:tcPr>
          <w:tcW w:w="1482" w:type="dxa"/>
        </w:tcPr>
        <w:p w14:paraId="7B05118D" w14:textId="77777777" w:rsidR="006B04D5" w:rsidRPr="00622330" w:rsidRDefault="006B04D5" w:rsidP="006B04D5">
          <w:pPr>
            <w:pStyle w:val="Rodap"/>
            <w:jc w:val="center"/>
            <w:rPr>
              <w:rFonts w:ascii="Times New Roman" w:hAnsi="Times New Roman" w:cs="Times New Roman"/>
              <w:b/>
              <w:sz w:val="16"/>
              <w:szCs w:val="16"/>
            </w:rPr>
          </w:pPr>
          <w:r w:rsidRPr="00622330">
            <w:rPr>
              <w:rFonts w:ascii="Times New Roman" w:hAnsi="Times New Roman" w:cs="Times New Roman"/>
              <w:b/>
              <w:sz w:val="16"/>
              <w:szCs w:val="16"/>
            </w:rPr>
            <w:t>Elaborado por</w:t>
          </w:r>
        </w:p>
      </w:tc>
      <w:tc>
        <w:tcPr>
          <w:tcW w:w="1347" w:type="dxa"/>
          <w:gridSpan w:val="2"/>
        </w:tcPr>
        <w:p w14:paraId="0C7F401E" w14:textId="77777777" w:rsidR="006B04D5" w:rsidRPr="00622330" w:rsidRDefault="006B04D5" w:rsidP="006B04D5">
          <w:pPr>
            <w:pStyle w:val="Rodap"/>
            <w:jc w:val="center"/>
            <w:rPr>
              <w:rFonts w:ascii="Times New Roman" w:hAnsi="Times New Roman" w:cs="Times New Roman"/>
              <w:b/>
              <w:sz w:val="16"/>
              <w:szCs w:val="16"/>
            </w:rPr>
          </w:pPr>
          <w:r w:rsidRPr="00622330">
            <w:rPr>
              <w:rFonts w:ascii="Times New Roman" w:hAnsi="Times New Roman" w:cs="Times New Roman"/>
              <w:b/>
              <w:sz w:val="16"/>
              <w:szCs w:val="16"/>
            </w:rPr>
            <w:t>Revisado por</w:t>
          </w:r>
        </w:p>
      </w:tc>
      <w:tc>
        <w:tcPr>
          <w:tcW w:w="2099" w:type="dxa"/>
        </w:tcPr>
        <w:p w14:paraId="08CB75F9" w14:textId="77777777" w:rsidR="006B04D5" w:rsidRPr="00622330" w:rsidRDefault="006B04D5" w:rsidP="006B04D5">
          <w:pPr>
            <w:pStyle w:val="Rodap"/>
            <w:jc w:val="center"/>
            <w:rPr>
              <w:rFonts w:ascii="Times New Roman" w:hAnsi="Times New Roman" w:cs="Times New Roman"/>
              <w:b/>
              <w:sz w:val="16"/>
              <w:szCs w:val="16"/>
            </w:rPr>
          </w:pPr>
          <w:r w:rsidRPr="00622330">
            <w:rPr>
              <w:rFonts w:ascii="Times New Roman" w:hAnsi="Times New Roman" w:cs="Times New Roman"/>
              <w:b/>
              <w:sz w:val="16"/>
              <w:szCs w:val="16"/>
            </w:rPr>
            <w:t>Aprovado por</w:t>
          </w:r>
        </w:p>
      </w:tc>
    </w:tr>
    <w:tr w:rsidR="00826577" w:rsidRPr="0062408B" w14:paraId="096A808E" w14:textId="77777777" w:rsidTr="00AA3F04">
      <w:trPr>
        <w:trHeight w:val="308"/>
        <w:jc w:val="center"/>
      </w:trPr>
      <w:tc>
        <w:tcPr>
          <w:tcW w:w="950" w:type="dxa"/>
        </w:tcPr>
        <w:p w14:paraId="53D61500" w14:textId="77777777" w:rsidR="00826577" w:rsidRPr="002B0494" w:rsidRDefault="00826577" w:rsidP="00826577">
          <w:pPr>
            <w:pStyle w:val="Rodap"/>
            <w:jc w:val="center"/>
            <w:rPr>
              <w:rFonts w:ascii="Times New Roman" w:hAnsi="Times New Roman" w:cs="Times New Roman"/>
              <w:sz w:val="16"/>
              <w:szCs w:val="16"/>
            </w:rPr>
          </w:pPr>
          <w:r w:rsidRPr="002B0494">
            <w:rPr>
              <w:rFonts w:ascii="Times New Roman" w:hAnsi="Times New Roman" w:cs="Times New Roman"/>
              <w:sz w:val="16"/>
              <w:szCs w:val="16"/>
            </w:rPr>
            <w:t>01</w:t>
          </w:r>
        </w:p>
      </w:tc>
      <w:tc>
        <w:tcPr>
          <w:tcW w:w="2254" w:type="dxa"/>
          <w:gridSpan w:val="2"/>
        </w:tcPr>
        <w:p w14:paraId="56F08135" w14:textId="77777777" w:rsidR="00826577" w:rsidRPr="00622330" w:rsidRDefault="00826577" w:rsidP="00826577">
          <w:pPr>
            <w:pStyle w:val="Rodap"/>
            <w:jc w:val="center"/>
            <w:rPr>
              <w:rFonts w:ascii="Times New Roman" w:hAnsi="Times New Roman" w:cs="Times New Roman"/>
              <w:sz w:val="16"/>
              <w:szCs w:val="16"/>
            </w:rPr>
          </w:pPr>
          <w:r w:rsidRPr="00622330">
            <w:rPr>
              <w:rFonts w:ascii="Times New Roman" w:hAnsi="Times New Roman" w:cs="Times New Roman"/>
              <w:sz w:val="16"/>
              <w:szCs w:val="16"/>
            </w:rPr>
            <w:t>Criação do documento</w:t>
          </w:r>
        </w:p>
      </w:tc>
      <w:tc>
        <w:tcPr>
          <w:tcW w:w="1219" w:type="dxa"/>
        </w:tcPr>
        <w:p w14:paraId="6399BC3F" w14:textId="0F5921CD" w:rsidR="00826577" w:rsidRPr="00622330" w:rsidRDefault="00826577" w:rsidP="00826577">
          <w:pPr>
            <w:pStyle w:val="Rodap"/>
            <w:jc w:val="center"/>
            <w:rPr>
              <w:rFonts w:ascii="Times New Roman" w:hAnsi="Times New Roman" w:cs="Times New Roman"/>
              <w:sz w:val="16"/>
              <w:szCs w:val="16"/>
            </w:rPr>
          </w:pPr>
          <w:r w:rsidRPr="00622330">
            <w:rPr>
              <w:rFonts w:ascii="Times New Roman" w:hAnsi="Times New Roman" w:cs="Times New Roman"/>
              <w:sz w:val="16"/>
              <w:szCs w:val="16"/>
            </w:rPr>
            <w:t>11/07/2022</w:t>
          </w:r>
        </w:p>
      </w:tc>
      <w:tc>
        <w:tcPr>
          <w:tcW w:w="1482" w:type="dxa"/>
        </w:tcPr>
        <w:p w14:paraId="1BD7AF9B" w14:textId="69727443" w:rsidR="00826577" w:rsidRPr="00622330" w:rsidRDefault="00826577" w:rsidP="00826577">
          <w:pPr>
            <w:pStyle w:val="Rodap"/>
            <w:jc w:val="center"/>
            <w:rPr>
              <w:rFonts w:ascii="Times New Roman" w:hAnsi="Times New Roman" w:cs="Times New Roman"/>
              <w:sz w:val="16"/>
              <w:szCs w:val="16"/>
            </w:rPr>
          </w:pPr>
        </w:p>
      </w:tc>
      <w:tc>
        <w:tcPr>
          <w:tcW w:w="1347" w:type="dxa"/>
          <w:gridSpan w:val="2"/>
        </w:tcPr>
        <w:p w14:paraId="3C78844E" w14:textId="66E3106B" w:rsidR="00826577" w:rsidRPr="00622330" w:rsidRDefault="00826577" w:rsidP="00826577">
          <w:pPr>
            <w:pStyle w:val="Rodap"/>
            <w:jc w:val="center"/>
            <w:rPr>
              <w:rFonts w:ascii="Times New Roman" w:hAnsi="Times New Roman" w:cs="Times New Roman"/>
              <w:sz w:val="16"/>
              <w:szCs w:val="16"/>
            </w:rPr>
          </w:pPr>
        </w:p>
      </w:tc>
      <w:tc>
        <w:tcPr>
          <w:tcW w:w="2099" w:type="dxa"/>
        </w:tcPr>
        <w:p w14:paraId="76788A9C" w14:textId="7C1A8381" w:rsidR="00826577" w:rsidRPr="00622330" w:rsidRDefault="00826577" w:rsidP="00826577">
          <w:pPr>
            <w:pStyle w:val="Rodap"/>
            <w:jc w:val="center"/>
            <w:rPr>
              <w:rFonts w:ascii="Times New Roman" w:hAnsi="Times New Roman" w:cs="Times New Roman"/>
              <w:sz w:val="16"/>
              <w:szCs w:val="16"/>
            </w:rPr>
          </w:pPr>
          <w:r w:rsidRPr="00622330">
            <w:rPr>
              <w:rFonts w:ascii="Times New Roman" w:hAnsi="Times New Roman" w:cs="Times New Roman"/>
              <w:sz w:val="16"/>
              <w:szCs w:val="16"/>
            </w:rPr>
            <w:t>Conselho de Administração</w:t>
          </w:r>
        </w:p>
      </w:tc>
    </w:tr>
    <w:tr w:rsidR="00826577" w:rsidRPr="0062408B" w14:paraId="32A9F2E0" w14:textId="77777777" w:rsidTr="00AA3F04">
      <w:trPr>
        <w:trHeight w:val="308"/>
        <w:jc w:val="center"/>
      </w:trPr>
      <w:tc>
        <w:tcPr>
          <w:tcW w:w="950" w:type="dxa"/>
        </w:tcPr>
        <w:p w14:paraId="6531B15C" w14:textId="2786235A" w:rsidR="00826577" w:rsidRPr="002B0494" w:rsidRDefault="00826577" w:rsidP="00826577">
          <w:pPr>
            <w:pStyle w:val="Rodap"/>
            <w:jc w:val="center"/>
            <w:rPr>
              <w:rFonts w:ascii="Times New Roman" w:hAnsi="Times New Roman" w:cs="Times New Roman"/>
              <w:sz w:val="16"/>
              <w:szCs w:val="16"/>
            </w:rPr>
          </w:pPr>
          <w:r w:rsidRPr="002B0494">
            <w:rPr>
              <w:rFonts w:ascii="Times New Roman" w:hAnsi="Times New Roman" w:cs="Times New Roman"/>
              <w:sz w:val="16"/>
              <w:szCs w:val="16"/>
            </w:rPr>
            <w:t>02</w:t>
          </w:r>
        </w:p>
      </w:tc>
      <w:tc>
        <w:tcPr>
          <w:tcW w:w="2254" w:type="dxa"/>
          <w:gridSpan w:val="2"/>
        </w:tcPr>
        <w:p w14:paraId="3E6E13A1" w14:textId="073F0D1B" w:rsidR="00826577" w:rsidRPr="00622330" w:rsidRDefault="00826577" w:rsidP="00826577">
          <w:pPr>
            <w:pStyle w:val="Rodap"/>
            <w:jc w:val="center"/>
            <w:rPr>
              <w:rFonts w:ascii="Times New Roman" w:hAnsi="Times New Roman" w:cs="Times New Roman"/>
              <w:sz w:val="16"/>
              <w:szCs w:val="16"/>
            </w:rPr>
          </w:pPr>
          <w:r w:rsidRPr="00622330">
            <w:rPr>
              <w:rFonts w:ascii="Times New Roman" w:hAnsi="Times New Roman" w:cs="Times New Roman"/>
              <w:sz w:val="16"/>
              <w:szCs w:val="16"/>
            </w:rPr>
            <w:t>Atualização de Documento</w:t>
          </w:r>
        </w:p>
      </w:tc>
      <w:tc>
        <w:tcPr>
          <w:tcW w:w="1219" w:type="dxa"/>
        </w:tcPr>
        <w:p w14:paraId="1FF3CEF9" w14:textId="529C5710" w:rsidR="00826577" w:rsidRPr="00622330" w:rsidRDefault="00826577" w:rsidP="00826577">
          <w:pPr>
            <w:pStyle w:val="Rodap"/>
            <w:jc w:val="center"/>
            <w:rPr>
              <w:rFonts w:ascii="Times New Roman" w:hAnsi="Times New Roman" w:cs="Times New Roman"/>
              <w:sz w:val="16"/>
              <w:szCs w:val="16"/>
            </w:rPr>
          </w:pPr>
          <w:r w:rsidRPr="00622330">
            <w:rPr>
              <w:rFonts w:ascii="Times New Roman" w:hAnsi="Times New Roman" w:cs="Times New Roman"/>
              <w:sz w:val="16"/>
              <w:szCs w:val="16"/>
            </w:rPr>
            <w:t>21/11/2024</w:t>
          </w:r>
        </w:p>
      </w:tc>
      <w:tc>
        <w:tcPr>
          <w:tcW w:w="1482" w:type="dxa"/>
        </w:tcPr>
        <w:p w14:paraId="6757E4DF" w14:textId="5DEDCF32" w:rsidR="00826577" w:rsidRPr="00622330" w:rsidRDefault="00826577" w:rsidP="00826577">
          <w:pPr>
            <w:pStyle w:val="Rodap"/>
            <w:jc w:val="center"/>
            <w:rPr>
              <w:rFonts w:ascii="Times New Roman" w:hAnsi="Times New Roman" w:cs="Times New Roman"/>
              <w:sz w:val="16"/>
              <w:szCs w:val="16"/>
            </w:rPr>
          </w:pPr>
          <w:r w:rsidRPr="00622330">
            <w:rPr>
              <w:rFonts w:ascii="Times New Roman" w:hAnsi="Times New Roman" w:cs="Times New Roman"/>
              <w:sz w:val="16"/>
              <w:szCs w:val="16"/>
            </w:rPr>
            <w:t>Daniela Monteiro Trevizani</w:t>
          </w:r>
        </w:p>
      </w:tc>
      <w:tc>
        <w:tcPr>
          <w:tcW w:w="1347" w:type="dxa"/>
          <w:gridSpan w:val="2"/>
        </w:tcPr>
        <w:p w14:paraId="31F4249E" w14:textId="0C22B9D4" w:rsidR="00826577" w:rsidRPr="00622330" w:rsidRDefault="00826577" w:rsidP="00826577">
          <w:pPr>
            <w:pStyle w:val="Rodap"/>
            <w:jc w:val="center"/>
            <w:rPr>
              <w:rFonts w:ascii="Times New Roman" w:hAnsi="Times New Roman" w:cs="Times New Roman"/>
              <w:sz w:val="16"/>
              <w:szCs w:val="16"/>
            </w:rPr>
          </w:pPr>
          <w:r w:rsidRPr="00622330">
            <w:rPr>
              <w:rFonts w:ascii="Times New Roman" w:hAnsi="Times New Roman" w:cs="Times New Roman"/>
              <w:sz w:val="16"/>
              <w:szCs w:val="16"/>
            </w:rPr>
            <w:t>Marcos Vinícius Lourenço</w:t>
          </w:r>
        </w:p>
      </w:tc>
      <w:tc>
        <w:tcPr>
          <w:tcW w:w="2099" w:type="dxa"/>
        </w:tcPr>
        <w:p w14:paraId="7E2D808F" w14:textId="6397A996" w:rsidR="00826577" w:rsidRPr="00622330" w:rsidRDefault="00826577" w:rsidP="00826577">
          <w:pPr>
            <w:pStyle w:val="Rodap"/>
            <w:jc w:val="center"/>
            <w:rPr>
              <w:rFonts w:ascii="Times New Roman" w:hAnsi="Times New Roman" w:cs="Times New Roman"/>
              <w:sz w:val="16"/>
              <w:szCs w:val="16"/>
            </w:rPr>
          </w:pPr>
          <w:r w:rsidRPr="00622330">
            <w:rPr>
              <w:rFonts w:ascii="Times New Roman" w:hAnsi="Times New Roman" w:cs="Times New Roman"/>
              <w:sz w:val="16"/>
              <w:szCs w:val="16"/>
            </w:rPr>
            <w:t>Conselho de Administração</w:t>
          </w:r>
        </w:p>
      </w:tc>
    </w:tr>
    <w:tr w:rsidR="004019D8" w:rsidRPr="0062408B" w14:paraId="1EDFDCD4" w14:textId="77777777" w:rsidTr="00AA3F04">
      <w:trPr>
        <w:trHeight w:val="308"/>
        <w:jc w:val="center"/>
      </w:trPr>
      <w:tc>
        <w:tcPr>
          <w:tcW w:w="950" w:type="dxa"/>
        </w:tcPr>
        <w:p w14:paraId="56001B1D" w14:textId="0764E94F" w:rsidR="004019D8" w:rsidRPr="004019D8" w:rsidRDefault="004019D8" w:rsidP="004019D8">
          <w:pPr>
            <w:pStyle w:val="Rodap"/>
            <w:jc w:val="center"/>
            <w:rPr>
              <w:rFonts w:ascii="Times New Roman" w:hAnsi="Times New Roman" w:cs="Times New Roman"/>
              <w:sz w:val="16"/>
              <w:szCs w:val="16"/>
            </w:rPr>
          </w:pPr>
          <w:r>
            <w:rPr>
              <w:rFonts w:ascii="Times New Roman" w:hAnsi="Times New Roman" w:cs="Times New Roman"/>
              <w:sz w:val="16"/>
              <w:szCs w:val="16"/>
            </w:rPr>
            <w:t>03</w:t>
          </w:r>
        </w:p>
      </w:tc>
      <w:tc>
        <w:tcPr>
          <w:tcW w:w="2254" w:type="dxa"/>
          <w:gridSpan w:val="2"/>
        </w:tcPr>
        <w:p w14:paraId="5D1D1CA6" w14:textId="64A881BF" w:rsidR="004019D8" w:rsidRPr="00622330" w:rsidRDefault="004019D8" w:rsidP="004019D8">
          <w:pPr>
            <w:pStyle w:val="Rodap"/>
            <w:jc w:val="center"/>
            <w:rPr>
              <w:rFonts w:ascii="Times New Roman" w:hAnsi="Times New Roman" w:cs="Times New Roman"/>
              <w:sz w:val="16"/>
              <w:szCs w:val="16"/>
            </w:rPr>
          </w:pPr>
          <w:r>
            <w:rPr>
              <w:rFonts w:ascii="Times New Roman" w:hAnsi="Times New Roman" w:cs="Times New Roman"/>
              <w:sz w:val="16"/>
              <w:szCs w:val="16"/>
            </w:rPr>
            <w:t xml:space="preserve">Atualização de Documento </w:t>
          </w:r>
        </w:p>
      </w:tc>
      <w:tc>
        <w:tcPr>
          <w:tcW w:w="1219" w:type="dxa"/>
        </w:tcPr>
        <w:p w14:paraId="40E0E279" w14:textId="43123FB4" w:rsidR="004019D8" w:rsidRPr="00622330" w:rsidRDefault="004019D8" w:rsidP="004019D8">
          <w:pPr>
            <w:pStyle w:val="Rodap"/>
            <w:jc w:val="center"/>
            <w:rPr>
              <w:rFonts w:ascii="Times New Roman" w:hAnsi="Times New Roman" w:cs="Times New Roman"/>
              <w:sz w:val="16"/>
              <w:szCs w:val="16"/>
            </w:rPr>
          </w:pPr>
          <w:r>
            <w:rPr>
              <w:rFonts w:ascii="Times New Roman" w:hAnsi="Times New Roman" w:cs="Times New Roman"/>
              <w:sz w:val="16"/>
              <w:szCs w:val="16"/>
            </w:rPr>
            <w:t>10/12/2025</w:t>
          </w:r>
        </w:p>
      </w:tc>
      <w:tc>
        <w:tcPr>
          <w:tcW w:w="1482" w:type="dxa"/>
        </w:tcPr>
        <w:p w14:paraId="0E5D1174" w14:textId="3853E519" w:rsidR="004019D8" w:rsidRPr="00622330" w:rsidRDefault="004019D8" w:rsidP="004019D8">
          <w:pPr>
            <w:pStyle w:val="Rodap"/>
            <w:jc w:val="center"/>
            <w:rPr>
              <w:rFonts w:ascii="Times New Roman" w:hAnsi="Times New Roman" w:cs="Times New Roman"/>
              <w:sz w:val="16"/>
              <w:szCs w:val="16"/>
            </w:rPr>
          </w:pPr>
          <w:r w:rsidRPr="00622330">
            <w:rPr>
              <w:rFonts w:ascii="Times New Roman" w:hAnsi="Times New Roman" w:cs="Times New Roman"/>
              <w:sz w:val="16"/>
              <w:szCs w:val="16"/>
            </w:rPr>
            <w:t>Daniela Monteiro Trevizani</w:t>
          </w:r>
        </w:p>
      </w:tc>
      <w:tc>
        <w:tcPr>
          <w:tcW w:w="1347" w:type="dxa"/>
          <w:gridSpan w:val="2"/>
        </w:tcPr>
        <w:p w14:paraId="23734C49" w14:textId="0588B03A" w:rsidR="004019D8" w:rsidRPr="00622330" w:rsidRDefault="004019D8" w:rsidP="004019D8">
          <w:pPr>
            <w:pStyle w:val="Rodap"/>
            <w:jc w:val="center"/>
            <w:rPr>
              <w:rFonts w:ascii="Times New Roman" w:hAnsi="Times New Roman" w:cs="Times New Roman"/>
              <w:sz w:val="16"/>
              <w:szCs w:val="16"/>
            </w:rPr>
          </w:pPr>
          <w:r w:rsidRPr="00622330">
            <w:rPr>
              <w:rFonts w:ascii="Times New Roman" w:hAnsi="Times New Roman" w:cs="Times New Roman"/>
              <w:sz w:val="16"/>
              <w:szCs w:val="16"/>
            </w:rPr>
            <w:t>Marcos Vinícius Lourenço</w:t>
          </w:r>
        </w:p>
      </w:tc>
      <w:tc>
        <w:tcPr>
          <w:tcW w:w="2099" w:type="dxa"/>
        </w:tcPr>
        <w:p w14:paraId="19424864" w14:textId="67DD4F26" w:rsidR="004019D8" w:rsidRPr="00622330" w:rsidRDefault="004019D8" w:rsidP="004019D8">
          <w:pPr>
            <w:pStyle w:val="Rodap"/>
            <w:jc w:val="center"/>
            <w:rPr>
              <w:rFonts w:ascii="Times New Roman" w:hAnsi="Times New Roman" w:cs="Times New Roman"/>
              <w:sz w:val="16"/>
              <w:szCs w:val="16"/>
            </w:rPr>
          </w:pPr>
          <w:r w:rsidRPr="00622330">
            <w:rPr>
              <w:rFonts w:ascii="Times New Roman" w:hAnsi="Times New Roman" w:cs="Times New Roman"/>
              <w:sz w:val="16"/>
              <w:szCs w:val="16"/>
            </w:rPr>
            <w:t>Conselho de Administração</w:t>
          </w:r>
        </w:p>
      </w:tc>
    </w:tr>
  </w:tbl>
  <w:p w14:paraId="7E8DFD4B" w14:textId="77777777" w:rsidR="00EC6638" w:rsidRDefault="00EC6638">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0" w:type="auto"/>
      <w:jc w:val="center"/>
      <w:tblLook w:val="04A0" w:firstRow="1" w:lastRow="0" w:firstColumn="1" w:lastColumn="0" w:noHBand="0" w:noVBand="1"/>
    </w:tblPr>
    <w:tblGrid>
      <w:gridCol w:w="2831"/>
      <w:gridCol w:w="3968"/>
      <w:gridCol w:w="1695"/>
    </w:tblGrid>
    <w:tr w:rsidR="00552AD8" w:rsidRPr="00036875" w14:paraId="7134E3A6" w14:textId="77777777" w:rsidTr="000024A8">
      <w:trPr>
        <w:jc w:val="center"/>
      </w:trPr>
      <w:tc>
        <w:tcPr>
          <w:tcW w:w="2831" w:type="dxa"/>
          <w:vMerge w:val="restart"/>
        </w:tcPr>
        <w:p w14:paraId="5802C2CC" w14:textId="34AB62B3" w:rsidR="00FC735D" w:rsidRPr="00036875" w:rsidRDefault="00293265" w:rsidP="00FC735D">
          <w:pPr>
            <w:pStyle w:val="Cabealho"/>
            <w:rPr>
              <w:rFonts w:ascii="Times New Roman" w:hAnsi="Times New Roman" w:cs="Times New Roman"/>
              <w:sz w:val="24"/>
              <w:szCs w:val="24"/>
            </w:rPr>
          </w:pPr>
          <w:bookmarkStart w:id="4" w:name="_Hlk115700080"/>
          <w:r>
            <w:rPr>
              <w:noProof/>
            </w:rPr>
            <mc:AlternateContent>
              <mc:Choice Requires="wps">
                <w:drawing>
                  <wp:anchor distT="0" distB="0" distL="0" distR="0" simplePos="0" relativeHeight="251658240" behindDoc="0" locked="0" layoutInCell="1" allowOverlap="1" wp14:anchorId="2DF64B24" wp14:editId="521873B8">
                    <wp:simplePos x="635" y="635"/>
                    <wp:positionH relativeFrom="page">
                      <wp:align>left</wp:align>
                    </wp:positionH>
                    <wp:positionV relativeFrom="page">
                      <wp:align>top</wp:align>
                    </wp:positionV>
                    <wp:extent cx="632460" cy="357505"/>
                    <wp:effectExtent l="0" t="0" r="15240" b="4445"/>
                    <wp:wrapNone/>
                    <wp:docPr id="1333189920" name="Caixa de Texto 1" descr="Públic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32460" cy="357505"/>
                            </a:xfrm>
                            <a:prstGeom prst="rect">
                              <a:avLst/>
                            </a:prstGeom>
                            <a:noFill/>
                            <a:ln>
                              <a:noFill/>
                            </a:ln>
                          </wps:spPr>
                          <wps:txbx>
                            <w:txbxContent>
                              <w:p w14:paraId="3051E97F" w14:textId="51776FF9" w:rsidR="00293265" w:rsidRPr="00293265" w:rsidRDefault="00293265" w:rsidP="00293265">
                                <w:pPr>
                                  <w:spacing w:after="0"/>
                                  <w:rPr>
                                    <w:rFonts w:ascii="Calibri" w:eastAsia="Calibri" w:hAnsi="Calibri" w:cs="Calibri"/>
                                    <w:noProof/>
                                    <w:color w:val="000000"/>
                                    <w:sz w:val="20"/>
                                    <w:szCs w:val="20"/>
                                  </w:rPr>
                                </w:pPr>
                                <w:r w:rsidRPr="00293265">
                                  <w:rPr>
                                    <w:rFonts w:ascii="Calibri" w:eastAsia="Calibri" w:hAnsi="Calibri" w:cs="Calibri"/>
                                    <w:noProof/>
                                    <w:color w:val="000000"/>
                                    <w:sz w:val="20"/>
                                    <w:szCs w:val="20"/>
                                  </w:rPr>
                                  <w:t>Público</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DF64B24" id="_x0000_t202" coordsize="21600,21600" o:spt="202" path="m,l,21600r21600,l21600,xe">
                    <v:stroke joinstyle="miter"/>
                    <v:path gradientshapeok="t" o:connecttype="rect"/>
                  </v:shapetype>
                  <v:shape id="Caixa de Texto 1" o:spid="_x0000_s1030" type="#_x0000_t202" alt="Público" style="position:absolute;margin-left:0;margin-top:0;width:49.8pt;height:28.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" filled="f" stroked="f">
                    <v:textbox style="mso-fit-shape-to-text:t" inset="20pt,15pt,0,0">
                      <w:txbxContent>
                        <w:p w14:paraId="3051E97F" w14:textId="51776FF9" w:rsidR="00293265" w:rsidRPr="00293265" w:rsidRDefault="00293265" w:rsidP="00293265">
                          <w:pPr>
                            <w:spacing w:after="0"/>
                            <w:rPr>
                              <w:rFonts w:ascii="Calibri" w:eastAsia="Calibri" w:hAnsi="Calibri" w:cs="Calibri"/>
                              <w:noProof/>
                              <w:color w:val="000000"/>
                              <w:sz w:val="20"/>
                              <w:szCs w:val="20"/>
                            </w:rPr>
                          </w:pPr>
                          <w:r w:rsidRPr="00293265">
                            <w:rPr>
                              <w:rFonts w:ascii="Calibri" w:eastAsia="Calibri" w:hAnsi="Calibri" w:cs="Calibri"/>
                              <w:noProof/>
                              <w:color w:val="000000"/>
                              <w:sz w:val="20"/>
                              <w:szCs w:val="20"/>
                            </w:rPr>
                            <w:t>Público</w:t>
                          </w:r>
                        </w:p>
                      </w:txbxContent>
                    </v:textbox>
                    <w10:wrap anchorx="page" anchory="page"/>
                  </v:shape>
                </w:pict>
              </mc:Fallback>
            </mc:AlternateContent>
          </w:r>
          <w:r w:rsidR="00552AD8">
            <w:rPr>
              <w:noProof/>
            </w:rPr>
            <w:drawing>
              <wp:inline distT="0" distB="0" distL="0" distR="0" wp14:anchorId="791148BE" wp14:editId="2720AB7E">
                <wp:extent cx="1612900" cy="4127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2900" cy="412750"/>
                        </a:xfrm>
                        <a:prstGeom prst="rect">
                          <a:avLst/>
                        </a:prstGeom>
                        <a:noFill/>
                        <a:ln>
                          <a:noFill/>
                        </a:ln>
                      </pic:spPr>
                    </pic:pic>
                  </a:graphicData>
                </a:graphic>
              </wp:inline>
            </w:drawing>
          </w:r>
        </w:p>
      </w:tc>
      <w:tc>
        <w:tcPr>
          <w:tcW w:w="3968" w:type="dxa"/>
          <w:vMerge w:val="restart"/>
          <w:vAlign w:val="center"/>
        </w:tcPr>
        <w:p w14:paraId="7CF8015E" w14:textId="77777777" w:rsidR="00FC735D" w:rsidRPr="00BC4293" w:rsidRDefault="00BC4293" w:rsidP="000024A8">
          <w:pPr>
            <w:pStyle w:val="Cabealho"/>
            <w:jc w:val="center"/>
            <w:rPr>
              <w:rFonts w:ascii="Times New Roman" w:hAnsi="Times New Roman" w:cs="Times New Roman"/>
              <w:b/>
              <w:sz w:val="24"/>
              <w:szCs w:val="24"/>
            </w:rPr>
          </w:pPr>
          <w:r w:rsidRPr="00BC4293">
            <w:rPr>
              <w:rFonts w:ascii="Times New Roman" w:hAnsi="Times New Roman" w:cs="Times New Roman"/>
              <w:b/>
              <w:sz w:val="24"/>
              <w:szCs w:val="24"/>
            </w:rPr>
            <w:t>GESTÃO DE DOCUMENTOS NORMATIVOS</w:t>
          </w:r>
        </w:p>
      </w:tc>
      <w:tc>
        <w:tcPr>
          <w:tcW w:w="1695" w:type="dxa"/>
        </w:tcPr>
        <w:p w14:paraId="51597D9D" w14:textId="77777777" w:rsidR="00FC735D" w:rsidRPr="000024A8" w:rsidRDefault="00FC735D" w:rsidP="00FC735D">
          <w:pPr>
            <w:pStyle w:val="Cabealho"/>
            <w:rPr>
              <w:rFonts w:ascii="Times New Roman" w:hAnsi="Times New Roman" w:cs="Times New Roman"/>
              <w:sz w:val="20"/>
              <w:szCs w:val="20"/>
            </w:rPr>
          </w:pPr>
          <w:r w:rsidRPr="000024A8">
            <w:rPr>
              <w:rFonts w:ascii="Times New Roman" w:hAnsi="Times New Roman" w:cs="Times New Roman"/>
              <w:sz w:val="20"/>
              <w:szCs w:val="20"/>
            </w:rPr>
            <w:t>CON 001</w:t>
          </w:r>
        </w:p>
      </w:tc>
    </w:tr>
    <w:tr w:rsidR="00552AD8" w:rsidRPr="00036875" w14:paraId="3A54794A" w14:textId="77777777" w:rsidTr="000024A8">
      <w:trPr>
        <w:jc w:val="center"/>
      </w:trPr>
      <w:tc>
        <w:tcPr>
          <w:tcW w:w="2831" w:type="dxa"/>
          <w:vMerge/>
        </w:tcPr>
        <w:p w14:paraId="150E3B90" w14:textId="77777777" w:rsidR="00FC735D" w:rsidRPr="00036875" w:rsidRDefault="00FC735D" w:rsidP="00FC735D">
          <w:pPr>
            <w:pStyle w:val="Cabealho"/>
            <w:rPr>
              <w:rFonts w:ascii="Times New Roman" w:hAnsi="Times New Roman" w:cs="Times New Roman"/>
              <w:sz w:val="24"/>
              <w:szCs w:val="24"/>
            </w:rPr>
          </w:pPr>
        </w:p>
      </w:tc>
      <w:tc>
        <w:tcPr>
          <w:tcW w:w="3968" w:type="dxa"/>
          <w:vMerge/>
        </w:tcPr>
        <w:p w14:paraId="5E0FB849" w14:textId="77777777" w:rsidR="00FC735D" w:rsidRPr="00036875" w:rsidRDefault="00FC735D" w:rsidP="00FC735D">
          <w:pPr>
            <w:pStyle w:val="Cabealho"/>
            <w:rPr>
              <w:rFonts w:ascii="Times New Roman" w:hAnsi="Times New Roman" w:cs="Times New Roman"/>
              <w:sz w:val="24"/>
              <w:szCs w:val="24"/>
            </w:rPr>
          </w:pPr>
        </w:p>
      </w:tc>
      <w:tc>
        <w:tcPr>
          <w:tcW w:w="1695" w:type="dxa"/>
        </w:tcPr>
        <w:p w14:paraId="1C1DB278" w14:textId="77777777" w:rsidR="00FC735D" w:rsidRPr="000024A8" w:rsidRDefault="00FC735D" w:rsidP="00FC735D">
          <w:pPr>
            <w:pStyle w:val="Cabealho"/>
            <w:rPr>
              <w:rFonts w:ascii="Times New Roman" w:hAnsi="Times New Roman" w:cs="Times New Roman"/>
              <w:sz w:val="20"/>
              <w:szCs w:val="20"/>
            </w:rPr>
          </w:pPr>
          <w:r w:rsidRPr="000024A8">
            <w:rPr>
              <w:rFonts w:ascii="Times New Roman" w:hAnsi="Times New Roman" w:cs="Times New Roman"/>
              <w:sz w:val="20"/>
              <w:szCs w:val="20"/>
            </w:rPr>
            <w:t>D</w:t>
          </w:r>
          <w:r w:rsidR="00036875" w:rsidRPr="000024A8">
            <w:rPr>
              <w:rFonts w:ascii="Times New Roman" w:hAnsi="Times New Roman" w:cs="Times New Roman"/>
              <w:sz w:val="20"/>
              <w:szCs w:val="20"/>
            </w:rPr>
            <w:t>ata</w:t>
          </w:r>
          <w:r w:rsidRPr="000024A8">
            <w:rPr>
              <w:rFonts w:ascii="Times New Roman" w:hAnsi="Times New Roman" w:cs="Times New Roman"/>
              <w:sz w:val="20"/>
              <w:szCs w:val="20"/>
            </w:rPr>
            <w:t xml:space="preserve">: </w:t>
          </w:r>
          <w:r w:rsidR="008156B5">
            <w:rPr>
              <w:rFonts w:ascii="Times New Roman" w:hAnsi="Times New Roman" w:cs="Times New Roman"/>
              <w:sz w:val="20"/>
              <w:szCs w:val="20"/>
            </w:rPr>
            <w:t>31</w:t>
          </w:r>
          <w:r w:rsidRPr="000024A8">
            <w:rPr>
              <w:rFonts w:ascii="Times New Roman" w:hAnsi="Times New Roman" w:cs="Times New Roman"/>
              <w:sz w:val="20"/>
              <w:szCs w:val="20"/>
            </w:rPr>
            <w:t>/</w:t>
          </w:r>
          <w:r w:rsidR="008156B5">
            <w:rPr>
              <w:rFonts w:ascii="Times New Roman" w:hAnsi="Times New Roman" w:cs="Times New Roman"/>
              <w:sz w:val="20"/>
              <w:szCs w:val="20"/>
            </w:rPr>
            <w:t>10</w:t>
          </w:r>
          <w:r w:rsidRPr="000024A8">
            <w:rPr>
              <w:rFonts w:ascii="Times New Roman" w:hAnsi="Times New Roman" w:cs="Times New Roman"/>
              <w:sz w:val="20"/>
              <w:szCs w:val="20"/>
            </w:rPr>
            <w:t>/2022</w:t>
          </w:r>
        </w:p>
      </w:tc>
    </w:tr>
    <w:tr w:rsidR="00552AD8" w:rsidRPr="00036875" w14:paraId="2C710536" w14:textId="77777777" w:rsidTr="000024A8">
      <w:trPr>
        <w:jc w:val="center"/>
      </w:trPr>
      <w:tc>
        <w:tcPr>
          <w:tcW w:w="2831" w:type="dxa"/>
          <w:vMerge/>
        </w:tcPr>
        <w:p w14:paraId="55BDE19A" w14:textId="77777777" w:rsidR="00FC735D" w:rsidRPr="00036875" w:rsidRDefault="00FC735D" w:rsidP="00FC735D">
          <w:pPr>
            <w:pStyle w:val="Cabealho"/>
            <w:rPr>
              <w:rFonts w:ascii="Times New Roman" w:hAnsi="Times New Roman" w:cs="Times New Roman"/>
              <w:sz w:val="24"/>
              <w:szCs w:val="24"/>
            </w:rPr>
          </w:pPr>
        </w:p>
      </w:tc>
      <w:tc>
        <w:tcPr>
          <w:tcW w:w="3968" w:type="dxa"/>
          <w:vMerge/>
        </w:tcPr>
        <w:p w14:paraId="7084A2FD" w14:textId="77777777" w:rsidR="00FC735D" w:rsidRPr="00036875" w:rsidRDefault="00FC735D" w:rsidP="00FC735D">
          <w:pPr>
            <w:pStyle w:val="Cabealho"/>
            <w:rPr>
              <w:rFonts w:ascii="Times New Roman" w:hAnsi="Times New Roman" w:cs="Times New Roman"/>
              <w:sz w:val="24"/>
              <w:szCs w:val="24"/>
            </w:rPr>
          </w:pPr>
        </w:p>
      </w:tc>
      <w:tc>
        <w:tcPr>
          <w:tcW w:w="1695" w:type="dxa"/>
        </w:tcPr>
        <w:p w14:paraId="2B6DC025" w14:textId="77777777" w:rsidR="00FC735D" w:rsidRPr="000024A8" w:rsidRDefault="00FC735D" w:rsidP="00FC735D">
          <w:pPr>
            <w:pStyle w:val="Cabealho"/>
            <w:rPr>
              <w:rFonts w:ascii="Times New Roman" w:hAnsi="Times New Roman" w:cs="Times New Roman"/>
              <w:sz w:val="20"/>
              <w:szCs w:val="20"/>
            </w:rPr>
          </w:pPr>
          <w:r w:rsidRPr="000024A8">
            <w:rPr>
              <w:rFonts w:ascii="Times New Roman" w:hAnsi="Times New Roman" w:cs="Times New Roman"/>
              <w:sz w:val="20"/>
              <w:szCs w:val="20"/>
            </w:rPr>
            <w:t>Versão</w:t>
          </w:r>
          <w:r w:rsidR="00036875" w:rsidRPr="000024A8">
            <w:rPr>
              <w:rFonts w:ascii="Times New Roman" w:hAnsi="Times New Roman" w:cs="Times New Roman"/>
              <w:sz w:val="20"/>
              <w:szCs w:val="20"/>
            </w:rPr>
            <w:t>:</w:t>
          </w:r>
          <w:r w:rsidRPr="000024A8">
            <w:rPr>
              <w:rFonts w:ascii="Times New Roman" w:hAnsi="Times New Roman" w:cs="Times New Roman"/>
              <w:sz w:val="20"/>
              <w:szCs w:val="20"/>
            </w:rPr>
            <w:t xml:space="preserve"> 01</w:t>
          </w:r>
        </w:p>
      </w:tc>
    </w:tr>
    <w:bookmarkEnd w:id="4"/>
  </w:tbl>
  <w:p w14:paraId="06E1C42F" w14:textId="77777777" w:rsidR="00FC735D" w:rsidRPr="00FC735D" w:rsidRDefault="00FC735D" w:rsidP="00FC735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765FBB"/>
    <w:multiLevelType w:val="hybridMultilevel"/>
    <w:tmpl w:val="A3B2C8E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9741F45"/>
    <w:multiLevelType w:val="hybridMultilevel"/>
    <w:tmpl w:val="C9DB22C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D940AC"/>
    <w:multiLevelType w:val="hybridMultilevel"/>
    <w:tmpl w:val="091E403C"/>
    <w:lvl w:ilvl="0" w:tplc="CE563942">
      <w:start w:val="1001"/>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0A530B1"/>
    <w:multiLevelType w:val="hybridMultilevel"/>
    <w:tmpl w:val="F1A60474"/>
    <w:lvl w:ilvl="0" w:tplc="DEA02D28">
      <w:start w:val="1"/>
      <w:numFmt w:val="lowerRoman"/>
      <w:lvlText w:val="(%1)"/>
      <w:lvlJc w:val="left"/>
      <w:pPr>
        <w:ind w:left="1287" w:hanging="360"/>
      </w:pPr>
      <w:rPr>
        <w:b/>
        <w:bCs/>
      </w:rPr>
    </w:lvl>
    <w:lvl w:ilvl="1" w:tplc="04160003">
      <w:start w:val="1"/>
      <w:numFmt w:val="bullet"/>
      <w:lvlText w:val="o"/>
      <w:lvlJc w:val="left"/>
      <w:pPr>
        <w:ind w:left="2007" w:hanging="360"/>
      </w:pPr>
      <w:rPr>
        <w:rFonts w:ascii="Courier New" w:hAnsi="Courier New" w:cs="Courier New" w:hint="default"/>
      </w:rPr>
    </w:lvl>
    <w:lvl w:ilvl="2" w:tplc="04160005">
      <w:start w:val="1"/>
      <w:numFmt w:val="bullet"/>
      <w:lvlText w:val=""/>
      <w:lvlJc w:val="left"/>
      <w:pPr>
        <w:ind w:left="2727" w:hanging="360"/>
      </w:pPr>
      <w:rPr>
        <w:rFonts w:ascii="Wingdings" w:hAnsi="Wingdings" w:hint="default"/>
      </w:rPr>
    </w:lvl>
    <w:lvl w:ilvl="3" w:tplc="04160001">
      <w:start w:val="1"/>
      <w:numFmt w:val="bullet"/>
      <w:lvlText w:val=""/>
      <w:lvlJc w:val="left"/>
      <w:pPr>
        <w:ind w:left="3447" w:hanging="360"/>
      </w:pPr>
      <w:rPr>
        <w:rFonts w:ascii="Symbol" w:hAnsi="Symbol" w:hint="default"/>
      </w:rPr>
    </w:lvl>
    <w:lvl w:ilvl="4" w:tplc="04160003">
      <w:start w:val="1"/>
      <w:numFmt w:val="bullet"/>
      <w:lvlText w:val="o"/>
      <w:lvlJc w:val="left"/>
      <w:pPr>
        <w:ind w:left="4167" w:hanging="360"/>
      </w:pPr>
      <w:rPr>
        <w:rFonts w:ascii="Courier New" w:hAnsi="Courier New" w:cs="Courier New" w:hint="default"/>
      </w:rPr>
    </w:lvl>
    <w:lvl w:ilvl="5" w:tplc="04160005">
      <w:start w:val="1"/>
      <w:numFmt w:val="bullet"/>
      <w:lvlText w:val=""/>
      <w:lvlJc w:val="left"/>
      <w:pPr>
        <w:ind w:left="4887" w:hanging="360"/>
      </w:pPr>
      <w:rPr>
        <w:rFonts w:ascii="Wingdings" w:hAnsi="Wingdings" w:hint="default"/>
      </w:rPr>
    </w:lvl>
    <w:lvl w:ilvl="6" w:tplc="04160001">
      <w:start w:val="1"/>
      <w:numFmt w:val="bullet"/>
      <w:lvlText w:val=""/>
      <w:lvlJc w:val="left"/>
      <w:pPr>
        <w:ind w:left="5607" w:hanging="360"/>
      </w:pPr>
      <w:rPr>
        <w:rFonts w:ascii="Symbol" w:hAnsi="Symbol" w:hint="default"/>
      </w:rPr>
    </w:lvl>
    <w:lvl w:ilvl="7" w:tplc="04160003">
      <w:start w:val="1"/>
      <w:numFmt w:val="bullet"/>
      <w:lvlText w:val="o"/>
      <w:lvlJc w:val="left"/>
      <w:pPr>
        <w:ind w:left="6327" w:hanging="360"/>
      </w:pPr>
      <w:rPr>
        <w:rFonts w:ascii="Courier New" w:hAnsi="Courier New" w:cs="Courier New" w:hint="default"/>
      </w:rPr>
    </w:lvl>
    <w:lvl w:ilvl="8" w:tplc="04160005">
      <w:start w:val="1"/>
      <w:numFmt w:val="bullet"/>
      <w:lvlText w:val=""/>
      <w:lvlJc w:val="left"/>
      <w:pPr>
        <w:ind w:left="7047" w:hanging="360"/>
      </w:pPr>
      <w:rPr>
        <w:rFonts w:ascii="Wingdings" w:hAnsi="Wingdings" w:hint="default"/>
      </w:rPr>
    </w:lvl>
  </w:abstractNum>
  <w:abstractNum w:abstractNumId="4" w15:restartNumberingAfterBreak="0">
    <w:nsid w:val="118C50A0"/>
    <w:multiLevelType w:val="hybridMultilevel"/>
    <w:tmpl w:val="3D1E38A2"/>
    <w:lvl w:ilvl="0" w:tplc="3042C676">
      <w:start w:val="1"/>
      <w:numFmt w:val="lowerRoman"/>
      <w:lvlText w:val="(%1)"/>
      <w:lvlJc w:val="left"/>
      <w:pPr>
        <w:ind w:left="1135" w:hanging="207"/>
      </w:pPr>
      <w:rPr>
        <w:rFonts w:ascii="Arial" w:eastAsia="Times New Roman" w:hAnsi="Arial" w:cs="Arial"/>
        <w:b/>
        <w:bCs/>
      </w:rPr>
    </w:lvl>
    <w:lvl w:ilvl="1" w:tplc="04160019">
      <w:start w:val="1"/>
      <w:numFmt w:val="lowerLetter"/>
      <w:lvlText w:val="%2."/>
      <w:lvlJc w:val="left"/>
      <w:pPr>
        <w:ind w:left="2008" w:hanging="360"/>
      </w:pPr>
    </w:lvl>
    <w:lvl w:ilvl="2" w:tplc="0416001B">
      <w:start w:val="1"/>
      <w:numFmt w:val="lowerRoman"/>
      <w:lvlText w:val="%3."/>
      <w:lvlJc w:val="right"/>
      <w:pPr>
        <w:ind w:left="2728" w:hanging="180"/>
      </w:pPr>
    </w:lvl>
    <w:lvl w:ilvl="3" w:tplc="0416000F">
      <w:start w:val="1"/>
      <w:numFmt w:val="decimal"/>
      <w:lvlText w:val="%4."/>
      <w:lvlJc w:val="left"/>
      <w:pPr>
        <w:ind w:left="3448" w:hanging="360"/>
      </w:pPr>
    </w:lvl>
    <w:lvl w:ilvl="4" w:tplc="04160019">
      <w:start w:val="1"/>
      <w:numFmt w:val="lowerLetter"/>
      <w:lvlText w:val="%5."/>
      <w:lvlJc w:val="left"/>
      <w:pPr>
        <w:ind w:left="4168" w:hanging="360"/>
      </w:pPr>
    </w:lvl>
    <w:lvl w:ilvl="5" w:tplc="0416001B">
      <w:start w:val="1"/>
      <w:numFmt w:val="lowerRoman"/>
      <w:lvlText w:val="%6."/>
      <w:lvlJc w:val="right"/>
      <w:pPr>
        <w:ind w:left="4888" w:hanging="180"/>
      </w:pPr>
    </w:lvl>
    <w:lvl w:ilvl="6" w:tplc="0416000F">
      <w:start w:val="1"/>
      <w:numFmt w:val="decimal"/>
      <w:lvlText w:val="%7."/>
      <w:lvlJc w:val="left"/>
      <w:pPr>
        <w:ind w:left="5608" w:hanging="360"/>
      </w:pPr>
    </w:lvl>
    <w:lvl w:ilvl="7" w:tplc="04160019">
      <w:start w:val="1"/>
      <w:numFmt w:val="lowerLetter"/>
      <w:lvlText w:val="%8."/>
      <w:lvlJc w:val="left"/>
      <w:pPr>
        <w:ind w:left="6328" w:hanging="360"/>
      </w:pPr>
    </w:lvl>
    <w:lvl w:ilvl="8" w:tplc="0416001B">
      <w:start w:val="1"/>
      <w:numFmt w:val="lowerRoman"/>
      <w:lvlText w:val="%9."/>
      <w:lvlJc w:val="right"/>
      <w:pPr>
        <w:ind w:left="7048" w:hanging="180"/>
      </w:pPr>
    </w:lvl>
  </w:abstractNum>
  <w:abstractNum w:abstractNumId="5" w15:restartNumberingAfterBreak="0">
    <w:nsid w:val="126A297B"/>
    <w:multiLevelType w:val="hybridMultilevel"/>
    <w:tmpl w:val="111478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5551B61"/>
    <w:multiLevelType w:val="hybridMultilevel"/>
    <w:tmpl w:val="2CC83C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A641C7A"/>
    <w:multiLevelType w:val="hybridMultilevel"/>
    <w:tmpl w:val="5276F19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CF34EE8"/>
    <w:multiLevelType w:val="hybridMultilevel"/>
    <w:tmpl w:val="031A5AEA"/>
    <w:lvl w:ilvl="0" w:tplc="3730AF24">
      <w:start w:val="1"/>
      <w:numFmt w:val="lowerRoman"/>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EA005FA"/>
    <w:multiLevelType w:val="hybridMultilevel"/>
    <w:tmpl w:val="09C08A2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F000A58"/>
    <w:multiLevelType w:val="hybridMultilevel"/>
    <w:tmpl w:val="D780CED2"/>
    <w:lvl w:ilvl="0" w:tplc="04160017">
      <w:start w:val="1"/>
      <w:numFmt w:val="lowerLetter"/>
      <w:lvlText w:val="%1)"/>
      <w:lvlJc w:val="left"/>
      <w:pPr>
        <w:ind w:left="720" w:hanging="360"/>
      </w:pPr>
      <w:rPr>
        <w:rFonts w:hint="default"/>
      </w:rPr>
    </w:lvl>
    <w:lvl w:ilvl="1" w:tplc="D6B69D7C">
      <w:start w:val="1"/>
      <w:numFmt w:val="lowerLetter"/>
      <w:lvlText w:val="(%2)"/>
      <w:lvlJc w:val="left"/>
      <w:pPr>
        <w:ind w:left="1440" w:hanging="360"/>
      </w:pPr>
      <w:rPr>
        <w:rFonts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7030DC7"/>
    <w:multiLevelType w:val="hybridMultilevel"/>
    <w:tmpl w:val="E80A65B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8B13D05"/>
    <w:multiLevelType w:val="hybridMultilevel"/>
    <w:tmpl w:val="33B89210"/>
    <w:lvl w:ilvl="0" w:tplc="04160001">
      <w:start w:val="1"/>
      <w:numFmt w:val="bullet"/>
      <w:lvlText w:val=""/>
      <w:lvlJc w:val="left"/>
      <w:pPr>
        <w:ind w:left="720" w:hanging="360"/>
      </w:pPr>
      <w:rPr>
        <w:rFonts w:ascii="Symbol" w:hAnsi="Symbol" w:hint="default"/>
      </w:rPr>
    </w:lvl>
    <w:lvl w:ilvl="1" w:tplc="04160017">
      <w:start w:val="1"/>
      <w:numFmt w:val="lowerLetter"/>
      <w:lvlText w:val="%2)"/>
      <w:lvlJc w:val="left"/>
      <w:pPr>
        <w:ind w:left="1440" w:hanging="360"/>
      </w:pPr>
      <w:rPr>
        <w:rFonts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290E25EF"/>
    <w:multiLevelType w:val="hybridMultilevel"/>
    <w:tmpl w:val="DAF44F7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2A7E6179"/>
    <w:multiLevelType w:val="hybridMultilevel"/>
    <w:tmpl w:val="BBCAD2F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ADE3EC3"/>
    <w:multiLevelType w:val="hybridMultilevel"/>
    <w:tmpl w:val="EB248A22"/>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C50253B"/>
    <w:multiLevelType w:val="hybridMultilevel"/>
    <w:tmpl w:val="B7C0C86E"/>
    <w:lvl w:ilvl="0" w:tplc="FE384168">
      <w:start w:val="1"/>
      <w:numFmt w:val="lowerRoman"/>
      <w:lvlText w:val="(%1)"/>
      <w:lvlJc w:val="left"/>
      <w:pPr>
        <w:ind w:left="1800" w:hanging="720"/>
      </w:pPr>
      <w:rPr>
        <w:b/>
      </w:rPr>
    </w:lvl>
    <w:lvl w:ilvl="1" w:tplc="0C090019">
      <w:start w:val="1"/>
      <w:numFmt w:val="lowerLetter"/>
      <w:lvlText w:val="%2."/>
      <w:lvlJc w:val="left"/>
      <w:pPr>
        <w:ind w:left="2160" w:hanging="360"/>
      </w:pPr>
    </w:lvl>
    <w:lvl w:ilvl="2" w:tplc="A5D8CDAE">
      <w:start w:val="1"/>
      <w:numFmt w:val="lowerRoman"/>
      <w:lvlText w:val="(%3)"/>
      <w:lvlJc w:val="right"/>
      <w:pPr>
        <w:ind w:left="2880" w:hanging="180"/>
      </w:pPr>
      <w:rPr>
        <w:rFonts w:ascii="Arial" w:eastAsia="Times New Roman" w:hAnsi="Arial" w:cs="Arial"/>
        <w:b/>
        <w:bCs/>
      </w:r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17" w15:restartNumberingAfterBreak="0">
    <w:nsid w:val="2CB9684E"/>
    <w:multiLevelType w:val="hybridMultilevel"/>
    <w:tmpl w:val="F182CB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FF045B9"/>
    <w:multiLevelType w:val="hybridMultilevel"/>
    <w:tmpl w:val="6F2E9C4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2011495"/>
    <w:multiLevelType w:val="hybridMultilevel"/>
    <w:tmpl w:val="D578E70C"/>
    <w:lvl w:ilvl="0" w:tplc="D7CAE56C">
      <w:start w:val="1"/>
      <w:numFmt w:val="lowerRoman"/>
      <w:lvlText w:val="(%1)"/>
      <w:lvlJc w:val="left"/>
      <w:pPr>
        <w:ind w:left="720" w:hanging="720"/>
      </w:pPr>
      <w:rPr>
        <w:rFonts w:ascii="Segoe UI" w:hAnsi="Segoe UI" w:cs="Segoe UI" w:hint="default"/>
        <w:b/>
        <w:color w:val="404040" w:themeColor="text1" w:themeTint="BF"/>
        <w:sz w:val="20"/>
        <w:szCs w:val="20"/>
      </w:rPr>
    </w:lvl>
    <w:lvl w:ilvl="1" w:tplc="5BF0708A">
      <w:start w:val="1"/>
      <w:numFmt w:val="lowerLetter"/>
      <w:lvlText w:val="%2)"/>
      <w:lvlJc w:val="right"/>
      <w:pPr>
        <w:ind w:left="3621" w:hanging="360"/>
      </w:pPr>
      <w:rPr>
        <w:rFonts w:ascii="Arial" w:eastAsia="Times New Roman" w:hAnsi="Arial" w:cs="Arial"/>
      </w:r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0" w15:restartNumberingAfterBreak="0">
    <w:nsid w:val="35BF2086"/>
    <w:multiLevelType w:val="multilevel"/>
    <w:tmpl w:val="EC9CD190"/>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CC51BA2"/>
    <w:multiLevelType w:val="hybridMultilevel"/>
    <w:tmpl w:val="C158E98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43E4770"/>
    <w:multiLevelType w:val="hybridMultilevel"/>
    <w:tmpl w:val="9D1019A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475A6224"/>
    <w:multiLevelType w:val="hybridMultilevel"/>
    <w:tmpl w:val="B1BFD73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AC47D28"/>
    <w:multiLevelType w:val="hybridMultilevel"/>
    <w:tmpl w:val="62E4437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B37480A"/>
    <w:multiLevelType w:val="hybridMultilevel"/>
    <w:tmpl w:val="7C544018"/>
    <w:lvl w:ilvl="0" w:tplc="DEA02D28">
      <w:start w:val="1"/>
      <w:numFmt w:val="lowerRoman"/>
      <w:lvlText w:val="(%1)"/>
      <w:lvlJc w:val="left"/>
      <w:pPr>
        <w:ind w:left="720" w:hanging="360"/>
      </w:pPr>
      <w:rPr>
        <w:b/>
        <w:bCs/>
      </w:rPr>
    </w:lvl>
    <w:lvl w:ilvl="1" w:tplc="04AEEE88">
      <w:start w:val="1"/>
      <w:numFmt w:val="lowerLetter"/>
      <w:lvlText w:val="(%2)"/>
      <w:lvlJc w:val="left"/>
      <w:pPr>
        <w:ind w:left="1800" w:hanging="720"/>
      </w:pPr>
      <w:rPr>
        <w:b/>
        <w:bCs/>
      </w:rPr>
    </w:lvl>
    <w:lvl w:ilvl="2" w:tplc="3B3CEA4C">
      <w:start w:val="1"/>
      <w:numFmt w:val="lowerLetter"/>
      <w:lvlText w:val="%3)"/>
      <w:lvlJc w:val="left"/>
      <w:pPr>
        <w:ind w:left="2385" w:hanging="405"/>
      </w:pPr>
      <w:rPr>
        <w:b/>
        <w:bCs/>
      </w:r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6" w15:restartNumberingAfterBreak="0">
    <w:nsid w:val="4C3A1F3E"/>
    <w:multiLevelType w:val="hybridMultilevel"/>
    <w:tmpl w:val="490A52D8"/>
    <w:lvl w:ilvl="0" w:tplc="D11CA2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CC02991"/>
    <w:multiLevelType w:val="hybridMultilevel"/>
    <w:tmpl w:val="C158E98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D8773E2"/>
    <w:multiLevelType w:val="hybridMultilevel"/>
    <w:tmpl w:val="00B43CF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517AAFE2"/>
    <w:multiLevelType w:val="hybridMultilevel"/>
    <w:tmpl w:val="8B4AE39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519F0A7A"/>
    <w:multiLevelType w:val="hybridMultilevel"/>
    <w:tmpl w:val="831C5636"/>
    <w:lvl w:ilvl="0" w:tplc="C8085488">
      <w:start w:val="1"/>
      <w:numFmt w:val="lowerRoman"/>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522E6A6B"/>
    <w:multiLevelType w:val="multilevel"/>
    <w:tmpl w:val="20108FF8"/>
    <w:lvl w:ilvl="0">
      <w:start w:val="1"/>
      <w:numFmt w:val="decimal"/>
      <w:lvlText w:val="%1."/>
      <w:lvlJc w:val="left"/>
      <w:pPr>
        <w:ind w:left="720" w:hanging="360"/>
      </w:pPr>
      <w:rPr>
        <w:rFonts w:hint="default"/>
        <w:b/>
        <w:bCs/>
        <w:color w:val="404040" w:themeColor="text1" w:themeTint="BF"/>
      </w:rPr>
    </w:lvl>
    <w:lvl w:ilvl="1">
      <w:start w:val="1"/>
      <w:numFmt w:val="decimal"/>
      <w:isLgl/>
      <w:lvlText w:val="%1.%2."/>
      <w:lvlJc w:val="left"/>
      <w:pPr>
        <w:ind w:left="795" w:hanging="435"/>
      </w:pPr>
      <w:rPr>
        <w:rFonts w:hint="default"/>
        <w:b w:val="0"/>
        <w:bCs w:val="0"/>
      </w:rPr>
    </w:lvl>
    <w:lvl w:ilvl="2">
      <w:start w:val="1"/>
      <w:numFmt w:val="decimal"/>
      <w:isLgl/>
      <w:lvlText w:val="%1.%2.%3."/>
      <w:lvlJc w:val="left"/>
      <w:pPr>
        <w:ind w:left="1288" w:hanging="720"/>
      </w:pPr>
      <w:rPr>
        <w:rFonts w:hint="default"/>
        <w:b w:val="0"/>
        <w:bCs w:val="0"/>
      </w:rPr>
    </w:lvl>
    <w:lvl w:ilvl="3">
      <w:start w:val="1"/>
      <w:numFmt w:val="decimal"/>
      <w:isLgl/>
      <w:lvlText w:val="%1.%2.%3.%4."/>
      <w:lvlJc w:val="left"/>
      <w:pPr>
        <w:ind w:left="720" w:hanging="720"/>
      </w:pPr>
      <w:rPr>
        <w:rFonts w:hint="default"/>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5F73876"/>
    <w:multiLevelType w:val="multilevel"/>
    <w:tmpl w:val="92CC46C8"/>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6373EE0"/>
    <w:multiLevelType w:val="hybridMultilevel"/>
    <w:tmpl w:val="D3FCFD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581613EE"/>
    <w:multiLevelType w:val="hybridMultilevel"/>
    <w:tmpl w:val="A51CC4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BFC2134"/>
    <w:multiLevelType w:val="hybridMultilevel"/>
    <w:tmpl w:val="02EEAD0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5D141624"/>
    <w:multiLevelType w:val="multilevel"/>
    <w:tmpl w:val="177C48B0"/>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7" w15:restartNumberingAfterBreak="0">
    <w:nsid w:val="5DA97915"/>
    <w:multiLevelType w:val="hybridMultilevel"/>
    <w:tmpl w:val="EA86B490"/>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8" w15:restartNumberingAfterBreak="0">
    <w:nsid w:val="5FF92207"/>
    <w:multiLevelType w:val="hybridMultilevel"/>
    <w:tmpl w:val="13BC555C"/>
    <w:lvl w:ilvl="0" w:tplc="FFFFFFFF">
      <w:start w:val="1"/>
      <w:numFmt w:val="lowerRoman"/>
      <w:lvlText w:val="(%1)"/>
      <w:lvlJc w:val="left"/>
      <w:pPr>
        <w:ind w:left="360" w:hanging="360"/>
      </w:pPr>
      <w:rPr>
        <w:rFonts w:hint="default"/>
        <w:b/>
        <w:bCs/>
        <w:color w:val="404040" w:themeColor="text1" w:themeTint="BF"/>
        <w:sz w:val="20"/>
        <w:szCs w:val="20"/>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39" w15:restartNumberingAfterBreak="0">
    <w:nsid w:val="6148489F"/>
    <w:multiLevelType w:val="multilevel"/>
    <w:tmpl w:val="4044BC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2965B56"/>
    <w:multiLevelType w:val="multilevel"/>
    <w:tmpl w:val="E52082BE"/>
    <w:lvl w:ilvl="0">
      <w:start w:val="1"/>
      <w:numFmt w:val="upperRoman"/>
      <w:lvlText w:val="%1."/>
      <w:lvlJc w:val="right"/>
      <w:pPr>
        <w:ind w:left="1068" w:hanging="360"/>
      </w:pPr>
      <w:rPr>
        <w:rFonts w:hint="default"/>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41" w15:restartNumberingAfterBreak="0">
    <w:nsid w:val="63B03494"/>
    <w:multiLevelType w:val="multilevel"/>
    <w:tmpl w:val="EA18404C"/>
    <w:lvl w:ilvl="0">
      <w:start w:val="1"/>
      <w:numFmt w:val="decimal"/>
      <w:lvlText w:val="%1."/>
      <w:lvlJc w:val="left"/>
      <w:pPr>
        <w:ind w:left="360" w:hanging="360"/>
      </w:pPr>
      <w:rPr>
        <w:b/>
        <w:color w:val="404040" w:themeColor="text1" w:themeTint="BF"/>
      </w:rPr>
    </w:lvl>
    <w:lvl w:ilvl="1">
      <w:start w:val="1"/>
      <w:numFmt w:val="decimal"/>
      <w:lvlText w:val="%1.%2."/>
      <w:lvlJc w:val="left"/>
      <w:pPr>
        <w:ind w:left="43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73537DD"/>
    <w:multiLevelType w:val="hybridMultilevel"/>
    <w:tmpl w:val="75FCB684"/>
    <w:lvl w:ilvl="0" w:tplc="0416000B">
      <w:start w:val="1"/>
      <w:numFmt w:val="bullet"/>
      <w:lvlText w:val=""/>
      <w:lvlJc w:val="left"/>
      <w:pPr>
        <w:ind w:left="1710" w:hanging="360"/>
      </w:pPr>
      <w:rPr>
        <w:rFonts w:ascii="Wingdings" w:hAnsi="Wingdings" w:hint="default"/>
      </w:rPr>
    </w:lvl>
    <w:lvl w:ilvl="1" w:tplc="04160003">
      <w:start w:val="1"/>
      <w:numFmt w:val="bullet"/>
      <w:lvlText w:val="o"/>
      <w:lvlJc w:val="left"/>
      <w:pPr>
        <w:ind w:left="2430" w:hanging="360"/>
      </w:pPr>
      <w:rPr>
        <w:rFonts w:ascii="Courier New" w:hAnsi="Courier New" w:cs="Courier New" w:hint="default"/>
      </w:rPr>
    </w:lvl>
    <w:lvl w:ilvl="2" w:tplc="04160005" w:tentative="1">
      <w:start w:val="1"/>
      <w:numFmt w:val="bullet"/>
      <w:lvlText w:val=""/>
      <w:lvlJc w:val="left"/>
      <w:pPr>
        <w:ind w:left="3150" w:hanging="360"/>
      </w:pPr>
      <w:rPr>
        <w:rFonts w:ascii="Wingdings" w:hAnsi="Wingdings" w:hint="default"/>
      </w:rPr>
    </w:lvl>
    <w:lvl w:ilvl="3" w:tplc="04160001" w:tentative="1">
      <w:start w:val="1"/>
      <w:numFmt w:val="bullet"/>
      <w:lvlText w:val=""/>
      <w:lvlJc w:val="left"/>
      <w:pPr>
        <w:ind w:left="3870" w:hanging="360"/>
      </w:pPr>
      <w:rPr>
        <w:rFonts w:ascii="Symbol" w:hAnsi="Symbol" w:hint="default"/>
      </w:rPr>
    </w:lvl>
    <w:lvl w:ilvl="4" w:tplc="04160003" w:tentative="1">
      <w:start w:val="1"/>
      <w:numFmt w:val="bullet"/>
      <w:lvlText w:val="o"/>
      <w:lvlJc w:val="left"/>
      <w:pPr>
        <w:ind w:left="4590" w:hanging="360"/>
      </w:pPr>
      <w:rPr>
        <w:rFonts w:ascii="Courier New" w:hAnsi="Courier New" w:cs="Courier New" w:hint="default"/>
      </w:rPr>
    </w:lvl>
    <w:lvl w:ilvl="5" w:tplc="04160005" w:tentative="1">
      <w:start w:val="1"/>
      <w:numFmt w:val="bullet"/>
      <w:lvlText w:val=""/>
      <w:lvlJc w:val="left"/>
      <w:pPr>
        <w:ind w:left="5310" w:hanging="360"/>
      </w:pPr>
      <w:rPr>
        <w:rFonts w:ascii="Wingdings" w:hAnsi="Wingdings" w:hint="default"/>
      </w:rPr>
    </w:lvl>
    <w:lvl w:ilvl="6" w:tplc="04160001" w:tentative="1">
      <w:start w:val="1"/>
      <w:numFmt w:val="bullet"/>
      <w:lvlText w:val=""/>
      <w:lvlJc w:val="left"/>
      <w:pPr>
        <w:ind w:left="6030" w:hanging="360"/>
      </w:pPr>
      <w:rPr>
        <w:rFonts w:ascii="Symbol" w:hAnsi="Symbol" w:hint="default"/>
      </w:rPr>
    </w:lvl>
    <w:lvl w:ilvl="7" w:tplc="04160003" w:tentative="1">
      <w:start w:val="1"/>
      <w:numFmt w:val="bullet"/>
      <w:lvlText w:val="o"/>
      <w:lvlJc w:val="left"/>
      <w:pPr>
        <w:ind w:left="6750" w:hanging="360"/>
      </w:pPr>
      <w:rPr>
        <w:rFonts w:ascii="Courier New" w:hAnsi="Courier New" w:cs="Courier New" w:hint="default"/>
      </w:rPr>
    </w:lvl>
    <w:lvl w:ilvl="8" w:tplc="04160005" w:tentative="1">
      <w:start w:val="1"/>
      <w:numFmt w:val="bullet"/>
      <w:lvlText w:val=""/>
      <w:lvlJc w:val="left"/>
      <w:pPr>
        <w:ind w:left="7470" w:hanging="360"/>
      </w:pPr>
      <w:rPr>
        <w:rFonts w:ascii="Wingdings" w:hAnsi="Wingdings" w:hint="default"/>
      </w:rPr>
    </w:lvl>
  </w:abstractNum>
  <w:abstractNum w:abstractNumId="43" w15:restartNumberingAfterBreak="0">
    <w:nsid w:val="67810D4E"/>
    <w:multiLevelType w:val="hybridMultilevel"/>
    <w:tmpl w:val="F072D08E"/>
    <w:lvl w:ilvl="0" w:tplc="F388386C">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4" w15:restartNumberingAfterBreak="0">
    <w:nsid w:val="68B65768"/>
    <w:multiLevelType w:val="hybridMultilevel"/>
    <w:tmpl w:val="0926475C"/>
    <w:lvl w:ilvl="0" w:tplc="F9609170">
      <w:start w:val="1"/>
      <w:numFmt w:val="lowerRoman"/>
      <w:lvlText w:val="(%1)"/>
      <w:lvlJc w:val="left"/>
      <w:pPr>
        <w:ind w:left="720" w:hanging="360"/>
      </w:pPr>
      <w:rPr>
        <w:rFonts w:cs="Times New Roman"/>
        <w:b/>
        <w:bCs/>
        <w:i w:val="0"/>
        <w:iCs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5" w15:restartNumberingAfterBreak="0">
    <w:nsid w:val="68F72A8C"/>
    <w:multiLevelType w:val="hybridMultilevel"/>
    <w:tmpl w:val="DD8E0B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6B4D42F5"/>
    <w:multiLevelType w:val="hybridMultilevel"/>
    <w:tmpl w:val="5936CF88"/>
    <w:lvl w:ilvl="0" w:tplc="57B06FC4">
      <w:start w:val="1"/>
      <w:numFmt w:val="lowerLetter"/>
      <w:lvlText w:val="%1)"/>
      <w:lvlJc w:val="left"/>
      <w:pPr>
        <w:ind w:left="644" w:hanging="360"/>
      </w:pPr>
      <w:rPr>
        <w:rFonts w:hint="default"/>
      </w:rPr>
    </w:lvl>
    <w:lvl w:ilvl="1" w:tplc="0416000B">
      <w:start w:val="1"/>
      <w:numFmt w:val="bullet"/>
      <w:lvlText w:val=""/>
      <w:lvlJc w:val="left"/>
      <w:pPr>
        <w:ind w:left="1364" w:hanging="360"/>
      </w:pPr>
      <w:rPr>
        <w:rFonts w:ascii="Wingdings" w:hAnsi="Wingdings" w:hint="default"/>
      </w:rPr>
    </w:lvl>
    <w:lvl w:ilvl="2" w:tplc="0416001B">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47" w15:restartNumberingAfterBreak="0">
    <w:nsid w:val="6C217444"/>
    <w:multiLevelType w:val="hybridMultilevel"/>
    <w:tmpl w:val="13BC555C"/>
    <w:lvl w:ilvl="0" w:tplc="2C088E76">
      <w:start w:val="1"/>
      <w:numFmt w:val="lowerRoman"/>
      <w:lvlText w:val="(%1)"/>
      <w:lvlJc w:val="left"/>
      <w:pPr>
        <w:ind w:left="720" w:hanging="360"/>
      </w:pPr>
      <w:rPr>
        <w:rFonts w:hint="default"/>
        <w:b/>
        <w:bCs/>
        <w:color w:val="404040" w:themeColor="text1" w:themeTint="BF"/>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6CE5632E"/>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6D687E25"/>
    <w:multiLevelType w:val="hybridMultilevel"/>
    <w:tmpl w:val="666E054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6E893F3B"/>
    <w:multiLevelType w:val="hybridMultilevel"/>
    <w:tmpl w:val="1264D5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1" w15:restartNumberingAfterBreak="0">
    <w:nsid w:val="70996E09"/>
    <w:multiLevelType w:val="hybridMultilevel"/>
    <w:tmpl w:val="2B9208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2" w15:restartNumberingAfterBreak="0">
    <w:nsid w:val="717E44BB"/>
    <w:multiLevelType w:val="hybridMultilevel"/>
    <w:tmpl w:val="F54AB0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760B6428"/>
    <w:multiLevelType w:val="multilevel"/>
    <w:tmpl w:val="44C23A34"/>
    <w:lvl w:ilvl="0">
      <w:start w:val="4"/>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4" w15:restartNumberingAfterBreak="0">
    <w:nsid w:val="7D39505E"/>
    <w:multiLevelType w:val="hybridMultilevel"/>
    <w:tmpl w:val="FC60B8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135220522">
    <w:abstractNumId w:val="43"/>
  </w:num>
  <w:num w:numId="2" w16cid:durableId="598608675">
    <w:abstractNumId w:val="26"/>
  </w:num>
  <w:num w:numId="3" w16cid:durableId="2140685628">
    <w:abstractNumId w:val="39"/>
  </w:num>
  <w:num w:numId="4" w16cid:durableId="987979773">
    <w:abstractNumId w:val="18"/>
  </w:num>
  <w:num w:numId="5" w16cid:durableId="726802726">
    <w:abstractNumId w:val="2"/>
  </w:num>
  <w:num w:numId="6" w16cid:durableId="1971932755">
    <w:abstractNumId w:val="14"/>
  </w:num>
  <w:num w:numId="7" w16cid:durableId="1280448872">
    <w:abstractNumId w:val="10"/>
  </w:num>
  <w:num w:numId="8" w16cid:durableId="1644264913">
    <w:abstractNumId w:val="51"/>
  </w:num>
  <w:num w:numId="9" w16cid:durableId="716783443">
    <w:abstractNumId w:val="50"/>
  </w:num>
  <w:num w:numId="10" w16cid:durableId="222178104">
    <w:abstractNumId w:val="45"/>
  </w:num>
  <w:num w:numId="11" w16cid:durableId="1563755270">
    <w:abstractNumId w:val="52"/>
  </w:num>
  <w:num w:numId="12" w16cid:durableId="2139756998">
    <w:abstractNumId w:val="35"/>
  </w:num>
  <w:num w:numId="13" w16cid:durableId="460921369">
    <w:abstractNumId w:val="54"/>
  </w:num>
  <w:num w:numId="14" w16cid:durableId="2115588319">
    <w:abstractNumId w:val="37"/>
  </w:num>
  <w:num w:numId="15" w16cid:durableId="1401323066">
    <w:abstractNumId w:val="12"/>
  </w:num>
  <w:num w:numId="16" w16cid:durableId="829250712">
    <w:abstractNumId w:val="11"/>
  </w:num>
  <w:num w:numId="17" w16cid:durableId="1461608216">
    <w:abstractNumId w:val="29"/>
  </w:num>
  <w:num w:numId="18" w16cid:durableId="1626041190">
    <w:abstractNumId w:val="5"/>
  </w:num>
  <w:num w:numId="19" w16cid:durableId="503545588">
    <w:abstractNumId w:val="23"/>
  </w:num>
  <w:num w:numId="20" w16cid:durableId="1443380025">
    <w:abstractNumId w:val="49"/>
  </w:num>
  <w:num w:numId="21" w16cid:durableId="960302693">
    <w:abstractNumId w:val="17"/>
  </w:num>
  <w:num w:numId="22" w16cid:durableId="43793338">
    <w:abstractNumId w:val="1"/>
  </w:num>
  <w:num w:numId="23" w16cid:durableId="353960922">
    <w:abstractNumId w:val="0"/>
  </w:num>
  <w:num w:numId="24" w16cid:durableId="334190594">
    <w:abstractNumId w:val="6"/>
  </w:num>
  <w:num w:numId="25" w16cid:durableId="1263488788">
    <w:abstractNumId w:val="27"/>
  </w:num>
  <w:num w:numId="26" w16cid:durableId="575017318">
    <w:abstractNumId w:val="21"/>
  </w:num>
  <w:num w:numId="27" w16cid:durableId="272131337">
    <w:abstractNumId w:val="48"/>
  </w:num>
  <w:num w:numId="28" w16cid:durableId="729692401">
    <w:abstractNumId w:val="46"/>
  </w:num>
  <w:num w:numId="29" w16cid:durableId="90055801">
    <w:abstractNumId w:val="42"/>
  </w:num>
  <w:num w:numId="30" w16cid:durableId="480772828">
    <w:abstractNumId w:val="36"/>
  </w:num>
  <w:num w:numId="31" w16cid:durableId="843131840">
    <w:abstractNumId w:val="53"/>
  </w:num>
  <w:num w:numId="32" w16cid:durableId="1043947580">
    <w:abstractNumId w:val="33"/>
  </w:num>
  <w:num w:numId="33" w16cid:durableId="19934073">
    <w:abstractNumId w:val="9"/>
  </w:num>
  <w:num w:numId="34" w16cid:durableId="939869118">
    <w:abstractNumId w:val="13"/>
  </w:num>
  <w:num w:numId="35" w16cid:durableId="1216166307">
    <w:abstractNumId w:val="34"/>
  </w:num>
  <w:num w:numId="36" w16cid:durableId="245847182">
    <w:abstractNumId w:val="22"/>
  </w:num>
  <w:num w:numId="37" w16cid:durableId="256980900">
    <w:abstractNumId w:val="24"/>
  </w:num>
  <w:num w:numId="38" w16cid:durableId="131101834">
    <w:abstractNumId w:val="7"/>
  </w:num>
  <w:num w:numId="39" w16cid:durableId="900942366">
    <w:abstractNumId w:val="40"/>
  </w:num>
  <w:num w:numId="40" w16cid:durableId="71244848">
    <w:abstractNumId w:val="20"/>
  </w:num>
  <w:num w:numId="41" w16cid:durableId="1543977927">
    <w:abstractNumId w:val="32"/>
  </w:num>
  <w:num w:numId="42" w16cid:durableId="1889102182">
    <w:abstractNumId w:val="28"/>
  </w:num>
  <w:num w:numId="43" w16cid:durableId="472672462">
    <w:abstractNumId w:val="30"/>
  </w:num>
  <w:num w:numId="44" w16cid:durableId="1752239393">
    <w:abstractNumId w:val="47"/>
  </w:num>
  <w:num w:numId="45" w16cid:durableId="706217417">
    <w:abstractNumId w:val="15"/>
  </w:num>
  <w:num w:numId="46" w16cid:durableId="624501860">
    <w:abstractNumId w:val="8"/>
  </w:num>
  <w:num w:numId="47" w16cid:durableId="1104767016">
    <w:abstractNumId w:val="31"/>
  </w:num>
  <w:num w:numId="48" w16cid:durableId="529562593">
    <w:abstractNumId w:val="19"/>
  </w:num>
  <w:num w:numId="49" w16cid:durableId="359163818">
    <w:abstractNumId w:val="38"/>
  </w:num>
  <w:num w:numId="50" w16cid:durableId="6588463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6956948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943734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76060878">
    <w:abstractNumId w:val="3"/>
    <w:lvlOverride w:ilvl="0">
      <w:startOverride w:val="1"/>
    </w:lvlOverride>
    <w:lvlOverride w:ilvl="1"/>
    <w:lvlOverride w:ilvl="2"/>
    <w:lvlOverride w:ilvl="3"/>
    <w:lvlOverride w:ilvl="4"/>
    <w:lvlOverride w:ilvl="5"/>
    <w:lvlOverride w:ilvl="6"/>
    <w:lvlOverride w:ilvl="7"/>
    <w:lvlOverride w:ilvl="8"/>
  </w:num>
  <w:num w:numId="54" w16cid:durableId="14376022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225724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496"/>
    <w:rsid w:val="00001AA1"/>
    <w:rsid w:val="000024A8"/>
    <w:rsid w:val="000113AF"/>
    <w:rsid w:val="0001265C"/>
    <w:rsid w:val="00012BA3"/>
    <w:rsid w:val="00015409"/>
    <w:rsid w:val="000164CA"/>
    <w:rsid w:val="00021FC5"/>
    <w:rsid w:val="00022459"/>
    <w:rsid w:val="000229FF"/>
    <w:rsid w:val="00022FF8"/>
    <w:rsid w:val="00023C02"/>
    <w:rsid w:val="00024DDC"/>
    <w:rsid w:val="00025BCF"/>
    <w:rsid w:val="00026309"/>
    <w:rsid w:val="00030E8A"/>
    <w:rsid w:val="000311F1"/>
    <w:rsid w:val="00031F2C"/>
    <w:rsid w:val="00032314"/>
    <w:rsid w:val="0003234F"/>
    <w:rsid w:val="00033458"/>
    <w:rsid w:val="00033843"/>
    <w:rsid w:val="00036875"/>
    <w:rsid w:val="00036C77"/>
    <w:rsid w:val="00037026"/>
    <w:rsid w:val="00040A5B"/>
    <w:rsid w:val="000443E6"/>
    <w:rsid w:val="00044828"/>
    <w:rsid w:val="00044866"/>
    <w:rsid w:val="00045DB6"/>
    <w:rsid w:val="00050C4A"/>
    <w:rsid w:val="00052094"/>
    <w:rsid w:val="00055507"/>
    <w:rsid w:val="00061ABA"/>
    <w:rsid w:val="000636BE"/>
    <w:rsid w:val="000662CC"/>
    <w:rsid w:val="00075AC0"/>
    <w:rsid w:val="00075CF0"/>
    <w:rsid w:val="00080984"/>
    <w:rsid w:val="00082F2A"/>
    <w:rsid w:val="000863F3"/>
    <w:rsid w:val="0008683E"/>
    <w:rsid w:val="000875FF"/>
    <w:rsid w:val="00090F52"/>
    <w:rsid w:val="0009231F"/>
    <w:rsid w:val="00092B47"/>
    <w:rsid w:val="000959CA"/>
    <w:rsid w:val="000959FA"/>
    <w:rsid w:val="00095FD0"/>
    <w:rsid w:val="000A7796"/>
    <w:rsid w:val="000B13B1"/>
    <w:rsid w:val="000B506B"/>
    <w:rsid w:val="000B52B8"/>
    <w:rsid w:val="000C1376"/>
    <w:rsid w:val="000C1C5E"/>
    <w:rsid w:val="000C29D5"/>
    <w:rsid w:val="000C5470"/>
    <w:rsid w:val="000C6DF1"/>
    <w:rsid w:val="000D071D"/>
    <w:rsid w:val="000D0831"/>
    <w:rsid w:val="000D110B"/>
    <w:rsid w:val="000D28A2"/>
    <w:rsid w:val="000D3392"/>
    <w:rsid w:val="000D5341"/>
    <w:rsid w:val="000D6BF1"/>
    <w:rsid w:val="000D6F41"/>
    <w:rsid w:val="000E0650"/>
    <w:rsid w:val="000E346C"/>
    <w:rsid w:val="000E3C50"/>
    <w:rsid w:val="000E6E69"/>
    <w:rsid w:val="000F0205"/>
    <w:rsid w:val="000F1E73"/>
    <w:rsid w:val="000F55C2"/>
    <w:rsid w:val="000F57DA"/>
    <w:rsid w:val="000F739A"/>
    <w:rsid w:val="00100213"/>
    <w:rsid w:val="001166A1"/>
    <w:rsid w:val="00121ACE"/>
    <w:rsid w:val="00130BEB"/>
    <w:rsid w:val="001313C0"/>
    <w:rsid w:val="0013238F"/>
    <w:rsid w:val="0013663E"/>
    <w:rsid w:val="00143B93"/>
    <w:rsid w:val="00144136"/>
    <w:rsid w:val="00150139"/>
    <w:rsid w:val="00153F6D"/>
    <w:rsid w:val="00157D59"/>
    <w:rsid w:val="001613E6"/>
    <w:rsid w:val="00161E08"/>
    <w:rsid w:val="0016349C"/>
    <w:rsid w:val="00164247"/>
    <w:rsid w:val="0016460B"/>
    <w:rsid w:val="001661A3"/>
    <w:rsid w:val="001666BC"/>
    <w:rsid w:val="00167D49"/>
    <w:rsid w:val="00171039"/>
    <w:rsid w:val="001710B9"/>
    <w:rsid w:val="00171CE2"/>
    <w:rsid w:val="00172B0C"/>
    <w:rsid w:val="00180439"/>
    <w:rsid w:val="00180641"/>
    <w:rsid w:val="00186406"/>
    <w:rsid w:val="00191BBC"/>
    <w:rsid w:val="001962D1"/>
    <w:rsid w:val="001A0E64"/>
    <w:rsid w:val="001A1D13"/>
    <w:rsid w:val="001A4E46"/>
    <w:rsid w:val="001A5280"/>
    <w:rsid w:val="001A5555"/>
    <w:rsid w:val="001B377C"/>
    <w:rsid w:val="001B540E"/>
    <w:rsid w:val="001B58B4"/>
    <w:rsid w:val="001C0CF1"/>
    <w:rsid w:val="001C0FC9"/>
    <w:rsid w:val="001C4114"/>
    <w:rsid w:val="001C433E"/>
    <w:rsid w:val="001C4F96"/>
    <w:rsid w:val="001C6560"/>
    <w:rsid w:val="001C7C3E"/>
    <w:rsid w:val="001D0C5E"/>
    <w:rsid w:val="001D1858"/>
    <w:rsid w:val="001D2E8E"/>
    <w:rsid w:val="001E1321"/>
    <w:rsid w:val="001E25C0"/>
    <w:rsid w:val="001E4D7F"/>
    <w:rsid w:val="001E66E1"/>
    <w:rsid w:val="00202BEA"/>
    <w:rsid w:val="00211A67"/>
    <w:rsid w:val="00221BA3"/>
    <w:rsid w:val="0022296B"/>
    <w:rsid w:val="002234BA"/>
    <w:rsid w:val="00227827"/>
    <w:rsid w:val="00230150"/>
    <w:rsid w:val="00232B4E"/>
    <w:rsid w:val="0023380D"/>
    <w:rsid w:val="002374AD"/>
    <w:rsid w:val="00242856"/>
    <w:rsid w:val="00243565"/>
    <w:rsid w:val="002451C8"/>
    <w:rsid w:val="00246037"/>
    <w:rsid w:val="00250122"/>
    <w:rsid w:val="0025080F"/>
    <w:rsid w:val="002621D5"/>
    <w:rsid w:val="00265366"/>
    <w:rsid w:val="0026550B"/>
    <w:rsid w:val="00265A0C"/>
    <w:rsid w:val="00267FED"/>
    <w:rsid w:val="00273EDF"/>
    <w:rsid w:val="002802FA"/>
    <w:rsid w:val="00281036"/>
    <w:rsid w:val="002863EE"/>
    <w:rsid w:val="00286E36"/>
    <w:rsid w:val="00287EE8"/>
    <w:rsid w:val="0029086F"/>
    <w:rsid w:val="00290D25"/>
    <w:rsid w:val="0029293F"/>
    <w:rsid w:val="00293265"/>
    <w:rsid w:val="00296DCA"/>
    <w:rsid w:val="002A18B3"/>
    <w:rsid w:val="002B0494"/>
    <w:rsid w:val="002B1EE0"/>
    <w:rsid w:val="002B3618"/>
    <w:rsid w:val="002C0BF3"/>
    <w:rsid w:val="002C37E2"/>
    <w:rsid w:val="002C5475"/>
    <w:rsid w:val="002C6B7D"/>
    <w:rsid w:val="002C6DC9"/>
    <w:rsid w:val="002D0687"/>
    <w:rsid w:val="002D3314"/>
    <w:rsid w:val="002E1C86"/>
    <w:rsid w:val="002E39C7"/>
    <w:rsid w:val="002E462E"/>
    <w:rsid w:val="002E48F3"/>
    <w:rsid w:val="002F0183"/>
    <w:rsid w:val="002F0CBF"/>
    <w:rsid w:val="002F7468"/>
    <w:rsid w:val="0030187F"/>
    <w:rsid w:val="0030339F"/>
    <w:rsid w:val="003048C6"/>
    <w:rsid w:val="00305EFA"/>
    <w:rsid w:val="00306259"/>
    <w:rsid w:val="00310623"/>
    <w:rsid w:val="00311D2A"/>
    <w:rsid w:val="0032498A"/>
    <w:rsid w:val="00326F76"/>
    <w:rsid w:val="00331AFF"/>
    <w:rsid w:val="00332145"/>
    <w:rsid w:val="00337C33"/>
    <w:rsid w:val="00340CEF"/>
    <w:rsid w:val="00342134"/>
    <w:rsid w:val="00343A21"/>
    <w:rsid w:val="00344315"/>
    <w:rsid w:val="00351AAC"/>
    <w:rsid w:val="003524E1"/>
    <w:rsid w:val="0035642A"/>
    <w:rsid w:val="00357728"/>
    <w:rsid w:val="0036002F"/>
    <w:rsid w:val="00360600"/>
    <w:rsid w:val="00362A74"/>
    <w:rsid w:val="00362E57"/>
    <w:rsid w:val="003675AA"/>
    <w:rsid w:val="00367F73"/>
    <w:rsid w:val="00377918"/>
    <w:rsid w:val="0038091C"/>
    <w:rsid w:val="003812E6"/>
    <w:rsid w:val="00381A8C"/>
    <w:rsid w:val="00383EFE"/>
    <w:rsid w:val="00384C26"/>
    <w:rsid w:val="00390705"/>
    <w:rsid w:val="00391889"/>
    <w:rsid w:val="00395064"/>
    <w:rsid w:val="0039781B"/>
    <w:rsid w:val="00397C23"/>
    <w:rsid w:val="00397EEE"/>
    <w:rsid w:val="003A0C62"/>
    <w:rsid w:val="003B2810"/>
    <w:rsid w:val="003B594A"/>
    <w:rsid w:val="003B7219"/>
    <w:rsid w:val="003C4E98"/>
    <w:rsid w:val="003C5B4B"/>
    <w:rsid w:val="003C7BBF"/>
    <w:rsid w:val="003D1EED"/>
    <w:rsid w:val="003D386D"/>
    <w:rsid w:val="003E11C1"/>
    <w:rsid w:val="003E23E7"/>
    <w:rsid w:val="003E3ACB"/>
    <w:rsid w:val="003E3C00"/>
    <w:rsid w:val="003F252D"/>
    <w:rsid w:val="003F6242"/>
    <w:rsid w:val="004001C5"/>
    <w:rsid w:val="004019D8"/>
    <w:rsid w:val="00401B9B"/>
    <w:rsid w:val="00407718"/>
    <w:rsid w:val="00407877"/>
    <w:rsid w:val="00410AAF"/>
    <w:rsid w:val="0041129F"/>
    <w:rsid w:val="004124EC"/>
    <w:rsid w:val="00414791"/>
    <w:rsid w:val="004163CB"/>
    <w:rsid w:val="00417885"/>
    <w:rsid w:val="00417FAD"/>
    <w:rsid w:val="00420FE8"/>
    <w:rsid w:val="0042182E"/>
    <w:rsid w:val="0042374C"/>
    <w:rsid w:val="004237A7"/>
    <w:rsid w:val="004248CC"/>
    <w:rsid w:val="00426DBF"/>
    <w:rsid w:val="00426F0B"/>
    <w:rsid w:val="00431516"/>
    <w:rsid w:val="00440221"/>
    <w:rsid w:val="00441B3C"/>
    <w:rsid w:val="00443A0F"/>
    <w:rsid w:val="004442B4"/>
    <w:rsid w:val="00452335"/>
    <w:rsid w:val="004533B4"/>
    <w:rsid w:val="004570A3"/>
    <w:rsid w:val="00463E99"/>
    <w:rsid w:val="004646A0"/>
    <w:rsid w:val="0046671A"/>
    <w:rsid w:val="00466EF2"/>
    <w:rsid w:val="00467463"/>
    <w:rsid w:val="0047698B"/>
    <w:rsid w:val="00481830"/>
    <w:rsid w:val="004825C5"/>
    <w:rsid w:val="00484028"/>
    <w:rsid w:val="00486862"/>
    <w:rsid w:val="004868FE"/>
    <w:rsid w:val="004926CE"/>
    <w:rsid w:val="004A2605"/>
    <w:rsid w:val="004A7679"/>
    <w:rsid w:val="004B3078"/>
    <w:rsid w:val="004C1FB3"/>
    <w:rsid w:val="004C2DCA"/>
    <w:rsid w:val="004C3E93"/>
    <w:rsid w:val="004C466E"/>
    <w:rsid w:val="004D1079"/>
    <w:rsid w:val="004D3E7E"/>
    <w:rsid w:val="004D5380"/>
    <w:rsid w:val="004D54C1"/>
    <w:rsid w:val="004D7E4B"/>
    <w:rsid w:val="004E3F9D"/>
    <w:rsid w:val="004F1423"/>
    <w:rsid w:val="004F1AC3"/>
    <w:rsid w:val="004F2825"/>
    <w:rsid w:val="004F2851"/>
    <w:rsid w:val="004F50E4"/>
    <w:rsid w:val="00502A78"/>
    <w:rsid w:val="005048BD"/>
    <w:rsid w:val="00510CC5"/>
    <w:rsid w:val="0051489D"/>
    <w:rsid w:val="00517165"/>
    <w:rsid w:val="005173E8"/>
    <w:rsid w:val="00521D8D"/>
    <w:rsid w:val="00525B6C"/>
    <w:rsid w:val="00525DE7"/>
    <w:rsid w:val="0053598D"/>
    <w:rsid w:val="00541679"/>
    <w:rsid w:val="00542774"/>
    <w:rsid w:val="0055077D"/>
    <w:rsid w:val="00552AD8"/>
    <w:rsid w:val="00553A47"/>
    <w:rsid w:val="00564DB6"/>
    <w:rsid w:val="005653D8"/>
    <w:rsid w:val="00567B8B"/>
    <w:rsid w:val="00570402"/>
    <w:rsid w:val="00574E24"/>
    <w:rsid w:val="005779BC"/>
    <w:rsid w:val="00581014"/>
    <w:rsid w:val="00586B16"/>
    <w:rsid w:val="00590BCA"/>
    <w:rsid w:val="005A2777"/>
    <w:rsid w:val="005B3FCF"/>
    <w:rsid w:val="005B434B"/>
    <w:rsid w:val="005B69C0"/>
    <w:rsid w:val="005B77CE"/>
    <w:rsid w:val="005C060E"/>
    <w:rsid w:val="005C532D"/>
    <w:rsid w:val="005C6F62"/>
    <w:rsid w:val="005C7591"/>
    <w:rsid w:val="005D575E"/>
    <w:rsid w:val="005D5BAD"/>
    <w:rsid w:val="005D65D8"/>
    <w:rsid w:val="005E155C"/>
    <w:rsid w:val="005E1EA4"/>
    <w:rsid w:val="005E2D05"/>
    <w:rsid w:val="005E5658"/>
    <w:rsid w:val="005E5745"/>
    <w:rsid w:val="005F05E5"/>
    <w:rsid w:val="005F3BE4"/>
    <w:rsid w:val="005F4A87"/>
    <w:rsid w:val="005F4F54"/>
    <w:rsid w:val="005F65D3"/>
    <w:rsid w:val="005F65E1"/>
    <w:rsid w:val="005F6B7B"/>
    <w:rsid w:val="005F6C0F"/>
    <w:rsid w:val="005F746C"/>
    <w:rsid w:val="00600FAD"/>
    <w:rsid w:val="00614141"/>
    <w:rsid w:val="00614695"/>
    <w:rsid w:val="006150F1"/>
    <w:rsid w:val="006217D7"/>
    <w:rsid w:val="00622330"/>
    <w:rsid w:val="0062284B"/>
    <w:rsid w:val="006235FE"/>
    <w:rsid w:val="00623771"/>
    <w:rsid w:val="0062408B"/>
    <w:rsid w:val="006269E9"/>
    <w:rsid w:val="0063309E"/>
    <w:rsid w:val="0063327F"/>
    <w:rsid w:val="00633A1F"/>
    <w:rsid w:val="0063633B"/>
    <w:rsid w:val="00636963"/>
    <w:rsid w:val="00637D7F"/>
    <w:rsid w:val="00641707"/>
    <w:rsid w:val="00642E3F"/>
    <w:rsid w:val="00644F6A"/>
    <w:rsid w:val="00650694"/>
    <w:rsid w:val="006608FF"/>
    <w:rsid w:val="00664A25"/>
    <w:rsid w:val="006677DB"/>
    <w:rsid w:val="00673B76"/>
    <w:rsid w:val="0067668F"/>
    <w:rsid w:val="0067752B"/>
    <w:rsid w:val="006777A2"/>
    <w:rsid w:val="006779DD"/>
    <w:rsid w:val="00683A8C"/>
    <w:rsid w:val="00685B38"/>
    <w:rsid w:val="0069278E"/>
    <w:rsid w:val="006931FF"/>
    <w:rsid w:val="00693947"/>
    <w:rsid w:val="006A7ABA"/>
    <w:rsid w:val="006B04D5"/>
    <w:rsid w:val="006B1035"/>
    <w:rsid w:val="006B3D79"/>
    <w:rsid w:val="006B49AF"/>
    <w:rsid w:val="006C12C2"/>
    <w:rsid w:val="006C1FA5"/>
    <w:rsid w:val="006C2A8E"/>
    <w:rsid w:val="006D13B9"/>
    <w:rsid w:val="006D410A"/>
    <w:rsid w:val="006D5969"/>
    <w:rsid w:val="006D66DA"/>
    <w:rsid w:val="006E32B0"/>
    <w:rsid w:val="006E63C5"/>
    <w:rsid w:val="006E7F1A"/>
    <w:rsid w:val="006F46AE"/>
    <w:rsid w:val="006F5629"/>
    <w:rsid w:val="007108C6"/>
    <w:rsid w:val="00710F9A"/>
    <w:rsid w:val="00712F80"/>
    <w:rsid w:val="00713A77"/>
    <w:rsid w:val="007161C8"/>
    <w:rsid w:val="007174AE"/>
    <w:rsid w:val="00721D0D"/>
    <w:rsid w:val="007229DD"/>
    <w:rsid w:val="00722BB5"/>
    <w:rsid w:val="00722F5A"/>
    <w:rsid w:val="00723046"/>
    <w:rsid w:val="0072577B"/>
    <w:rsid w:val="007257A2"/>
    <w:rsid w:val="00730A9F"/>
    <w:rsid w:val="00731521"/>
    <w:rsid w:val="00732754"/>
    <w:rsid w:val="00733782"/>
    <w:rsid w:val="00735AC2"/>
    <w:rsid w:val="00741417"/>
    <w:rsid w:val="00742975"/>
    <w:rsid w:val="0074767A"/>
    <w:rsid w:val="00750E4E"/>
    <w:rsid w:val="007533C6"/>
    <w:rsid w:val="00753FD8"/>
    <w:rsid w:val="00755D66"/>
    <w:rsid w:val="00761146"/>
    <w:rsid w:val="00767708"/>
    <w:rsid w:val="00767FC7"/>
    <w:rsid w:val="007714DB"/>
    <w:rsid w:val="00771CC6"/>
    <w:rsid w:val="007754A7"/>
    <w:rsid w:val="00775550"/>
    <w:rsid w:val="007804ED"/>
    <w:rsid w:val="00784A7F"/>
    <w:rsid w:val="007875B5"/>
    <w:rsid w:val="00792CDB"/>
    <w:rsid w:val="00792F12"/>
    <w:rsid w:val="00794125"/>
    <w:rsid w:val="0079511B"/>
    <w:rsid w:val="007974BB"/>
    <w:rsid w:val="007A5846"/>
    <w:rsid w:val="007A6963"/>
    <w:rsid w:val="007B14EF"/>
    <w:rsid w:val="007B2637"/>
    <w:rsid w:val="007B3921"/>
    <w:rsid w:val="007B3C99"/>
    <w:rsid w:val="007B3CD4"/>
    <w:rsid w:val="007C5755"/>
    <w:rsid w:val="007D4166"/>
    <w:rsid w:val="007D7B9A"/>
    <w:rsid w:val="007E5995"/>
    <w:rsid w:val="007F3CB4"/>
    <w:rsid w:val="007F5907"/>
    <w:rsid w:val="007F5957"/>
    <w:rsid w:val="00801533"/>
    <w:rsid w:val="00802AA3"/>
    <w:rsid w:val="0080374A"/>
    <w:rsid w:val="008058EC"/>
    <w:rsid w:val="0080627A"/>
    <w:rsid w:val="008067D1"/>
    <w:rsid w:val="00810940"/>
    <w:rsid w:val="0081117E"/>
    <w:rsid w:val="00812F98"/>
    <w:rsid w:val="008156B5"/>
    <w:rsid w:val="00820BC1"/>
    <w:rsid w:val="0082104F"/>
    <w:rsid w:val="008211E4"/>
    <w:rsid w:val="00825F97"/>
    <w:rsid w:val="00826577"/>
    <w:rsid w:val="0082799B"/>
    <w:rsid w:val="00831F95"/>
    <w:rsid w:val="00833954"/>
    <w:rsid w:val="00834BFF"/>
    <w:rsid w:val="00836F97"/>
    <w:rsid w:val="008401E6"/>
    <w:rsid w:val="008403E6"/>
    <w:rsid w:val="008474A9"/>
    <w:rsid w:val="00850179"/>
    <w:rsid w:val="00851081"/>
    <w:rsid w:val="008515C4"/>
    <w:rsid w:val="0085318C"/>
    <w:rsid w:val="0085483D"/>
    <w:rsid w:val="008577BC"/>
    <w:rsid w:val="00860AB3"/>
    <w:rsid w:val="00860F95"/>
    <w:rsid w:val="008647EF"/>
    <w:rsid w:val="008674C9"/>
    <w:rsid w:val="00876261"/>
    <w:rsid w:val="008817F5"/>
    <w:rsid w:val="00881E2D"/>
    <w:rsid w:val="008836CF"/>
    <w:rsid w:val="00885E26"/>
    <w:rsid w:val="0089042D"/>
    <w:rsid w:val="00893C64"/>
    <w:rsid w:val="0089418F"/>
    <w:rsid w:val="008A0176"/>
    <w:rsid w:val="008A01F4"/>
    <w:rsid w:val="008A0308"/>
    <w:rsid w:val="008A03B2"/>
    <w:rsid w:val="008A1A04"/>
    <w:rsid w:val="008A1F7F"/>
    <w:rsid w:val="008A2777"/>
    <w:rsid w:val="008A50C2"/>
    <w:rsid w:val="008A5BC4"/>
    <w:rsid w:val="008A63D9"/>
    <w:rsid w:val="008A6D7B"/>
    <w:rsid w:val="008B0172"/>
    <w:rsid w:val="008B21A8"/>
    <w:rsid w:val="008B28F5"/>
    <w:rsid w:val="008B31AD"/>
    <w:rsid w:val="008B3A9B"/>
    <w:rsid w:val="008B4EC1"/>
    <w:rsid w:val="008B53F7"/>
    <w:rsid w:val="008B7370"/>
    <w:rsid w:val="008C09A2"/>
    <w:rsid w:val="008C1DE1"/>
    <w:rsid w:val="008C2098"/>
    <w:rsid w:val="008C78BB"/>
    <w:rsid w:val="008D54E9"/>
    <w:rsid w:val="008D68AE"/>
    <w:rsid w:val="008E10C5"/>
    <w:rsid w:val="008E120C"/>
    <w:rsid w:val="008E156C"/>
    <w:rsid w:val="008F0F5B"/>
    <w:rsid w:val="008F21E4"/>
    <w:rsid w:val="008F25E5"/>
    <w:rsid w:val="008F2C64"/>
    <w:rsid w:val="008F4897"/>
    <w:rsid w:val="008F7DA8"/>
    <w:rsid w:val="00900742"/>
    <w:rsid w:val="009019B4"/>
    <w:rsid w:val="009063AE"/>
    <w:rsid w:val="00912954"/>
    <w:rsid w:val="00912EA5"/>
    <w:rsid w:val="00921D9F"/>
    <w:rsid w:val="009221AA"/>
    <w:rsid w:val="00924281"/>
    <w:rsid w:val="00926274"/>
    <w:rsid w:val="00926C3C"/>
    <w:rsid w:val="00927AEE"/>
    <w:rsid w:val="00935F38"/>
    <w:rsid w:val="009377BD"/>
    <w:rsid w:val="009411AB"/>
    <w:rsid w:val="00941A33"/>
    <w:rsid w:val="00943B96"/>
    <w:rsid w:val="00946774"/>
    <w:rsid w:val="0094743A"/>
    <w:rsid w:val="009513E1"/>
    <w:rsid w:val="00951D3E"/>
    <w:rsid w:val="0095236C"/>
    <w:rsid w:val="00954137"/>
    <w:rsid w:val="009566F6"/>
    <w:rsid w:val="00956AEA"/>
    <w:rsid w:val="00957CC6"/>
    <w:rsid w:val="00962869"/>
    <w:rsid w:val="0096534B"/>
    <w:rsid w:val="00965A96"/>
    <w:rsid w:val="009670E1"/>
    <w:rsid w:val="00971331"/>
    <w:rsid w:val="009724D5"/>
    <w:rsid w:val="00975B32"/>
    <w:rsid w:val="00976FA4"/>
    <w:rsid w:val="00977C39"/>
    <w:rsid w:val="00981655"/>
    <w:rsid w:val="00984E6C"/>
    <w:rsid w:val="00996F6B"/>
    <w:rsid w:val="00997138"/>
    <w:rsid w:val="009A140A"/>
    <w:rsid w:val="009A188A"/>
    <w:rsid w:val="009A1902"/>
    <w:rsid w:val="009A327A"/>
    <w:rsid w:val="009A73E2"/>
    <w:rsid w:val="009B07F2"/>
    <w:rsid w:val="009B25EB"/>
    <w:rsid w:val="009B2A59"/>
    <w:rsid w:val="009C075C"/>
    <w:rsid w:val="009D2B11"/>
    <w:rsid w:val="009D37C2"/>
    <w:rsid w:val="009D7232"/>
    <w:rsid w:val="009D7350"/>
    <w:rsid w:val="009E21F8"/>
    <w:rsid w:val="009E2B56"/>
    <w:rsid w:val="009E501F"/>
    <w:rsid w:val="009E5595"/>
    <w:rsid w:val="009E61DF"/>
    <w:rsid w:val="009F1E8D"/>
    <w:rsid w:val="009F3283"/>
    <w:rsid w:val="009F5624"/>
    <w:rsid w:val="009F6B22"/>
    <w:rsid w:val="009F6CAE"/>
    <w:rsid w:val="00A04150"/>
    <w:rsid w:val="00A0624C"/>
    <w:rsid w:val="00A117A0"/>
    <w:rsid w:val="00A129EA"/>
    <w:rsid w:val="00A13040"/>
    <w:rsid w:val="00A1693E"/>
    <w:rsid w:val="00A20E2D"/>
    <w:rsid w:val="00A22942"/>
    <w:rsid w:val="00A2634C"/>
    <w:rsid w:val="00A32025"/>
    <w:rsid w:val="00A339A9"/>
    <w:rsid w:val="00A41DD3"/>
    <w:rsid w:val="00A4238A"/>
    <w:rsid w:val="00A43E9A"/>
    <w:rsid w:val="00A45F9F"/>
    <w:rsid w:val="00A4735F"/>
    <w:rsid w:val="00A51E4F"/>
    <w:rsid w:val="00A5259F"/>
    <w:rsid w:val="00A52850"/>
    <w:rsid w:val="00A54697"/>
    <w:rsid w:val="00A560F7"/>
    <w:rsid w:val="00A56A49"/>
    <w:rsid w:val="00A56F58"/>
    <w:rsid w:val="00A60DEE"/>
    <w:rsid w:val="00A61DAA"/>
    <w:rsid w:val="00A62B67"/>
    <w:rsid w:val="00A647E8"/>
    <w:rsid w:val="00A66A84"/>
    <w:rsid w:val="00A7047D"/>
    <w:rsid w:val="00A759AE"/>
    <w:rsid w:val="00A809E2"/>
    <w:rsid w:val="00A83113"/>
    <w:rsid w:val="00A87D43"/>
    <w:rsid w:val="00A9039F"/>
    <w:rsid w:val="00A91A49"/>
    <w:rsid w:val="00A91B57"/>
    <w:rsid w:val="00A94C94"/>
    <w:rsid w:val="00A97390"/>
    <w:rsid w:val="00AA3F04"/>
    <w:rsid w:val="00AC178A"/>
    <w:rsid w:val="00AC604A"/>
    <w:rsid w:val="00AD2654"/>
    <w:rsid w:val="00AD5567"/>
    <w:rsid w:val="00AD5574"/>
    <w:rsid w:val="00AE05EB"/>
    <w:rsid w:val="00AE16F5"/>
    <w:rsid w:val="00AE1E30"/>
    <w:rsid w:val="00AE3AFB"/>
    <w:rsid w:val="00AE65E9"/>
    <w:rsid w:val="00AF2EC8"/>
    <w:rsid w:val="00AF6A6E"/>
    <w:rsid w:val="00B02684"/>
    <w:rsid w:val="00B0682D"/>
    <w:rsid w:val="00B12A4C"/>
    <w:rsid w:val="00B13C39"/>
    <w:rsid w:val="00B1534D"/>
    <w:rsid w:val="00B2576E"/>
    <w:rsid w:val="00B25982"/>
    <w:rsid w:val="00B263BC"/>
    <w:rsid w:val="00B323DC"/>
    <w:rsid w:val="00B3552E"/>
    <w:rsid w:val="00B45415"/>
    <w:rsid w:val="00B45646"/>
    <w:rsid w:val="00B467DF"/>
    <w:rsid w:val="00B468B6"/>
    <w:rsid w:val="00B46B14"/>
    <w:rsid w:val="00B472F9"/>
    <w:rsid w:val="00B53FC5"/>
    <w:rsid w:val="00B54D2F"/>
    <w:rsid w:val="00B550A3"/>
    <w:rsid w:val="00B60A6F"/>
    <w:rsid w:val="00B62323"/>
    <w:rsid w:val="00B63857"/>
    <w:rsid w:val="00B645AC"/>
    <w:rsid w:val="00B66223"/>
    <w:rsid w:val="00B734D9"/>
    <w:rsid w:val="00B7380B"/>
    <w:rsid w:val="00B75518"/>
    <w:rsid w:val="00B7592C"/>
    <w:rsid w:val="00B77AB5"/>
    <w:rsid w:val="00B819E1"/>
    <w:rsid w:val="00B82143"/>
    <w:rsid w:val="00B8565F"/>
    <w:rsid w:val="00B90845"/>
    <w:rsid w:val="00B963C7"/>
    <w:rsid w:val="00B96D8E"/>
    <w:rsid w:val="00B97FA5"/>
    <w:rsid w:val="00BA4F08"/>
    <w:rsid w:val="00BA532E"/>
    <w:rsid w:val="00BA6330"/>
    <w:rsid w:val="00BA68D8"/>
    <w:rsid w:val="00BA7EC4"/>
    <w:rsid w:val="00BB0748"/>
    <w:rsid w:val="00BB17DC"/>
    <w:rsid w:val="00BB33D5"/>
    <w:rsid w:val="00BB5B58"/>
    <w:rsid w:val="00BB5F20"/>
    <w:rsid w:val="00BB64EF"/>
    <w:rsid w:val="00BB7B0F"/>
    <w:rsid w:val="00BC0E30"/>
    <w:rsid w:val="00BC2726"/>
    <w:rsid w:val="00BC4293"/>
    <w:rsid w:val="00BC685E"/>
    <w:rsid w:val="00BD090E"/>
    <w:rsid w:val="00BD0B50"/>
    <w:rsid w:val="00BD105D"/>
    <w:rsid w:val="00BD46A3"/>
    <w:rsid w:val="00BD7A1D"/>
    <w:rsid w:val="00BD7E71"/>
    <w:rsid w:val="00BE12F4"/>
    <w:rsid w:val="00BE13DC"/>
    <w:rsid w:val="00BE32BC"/>
    <w:rsid w:val="00BE390E"/>
    <w:rsid w:val="00BE3946"/>
    <w:rsid w:val="00BE3E58"/>
    <w:rsid w:val="00BF0DAB"/>
    <w:rsid w:val="00BF3DBE"/>
    <w:rsid w:val="00BF4EAE"/>
    <w:rsid w:val="00C044A2"/>
    <w:rsid w:val="00C0739F"/>
    <w:rsid w:val="00C0797E"/>
    <w:rsid w:val="00C07BEC"/>
    <w:rsid w:val="00C107D5"/>
    <w:rsid w:val="00C112E8"/>
    <w:rsid w:val="00C1249F"/>
    <w:rsid w:val="00C24E81"/>
    <w:rsid w:val="00C32545"/>
    <w:rsid w:val="00C35082"/>
    <w:rsid w:val="00C35D86"/>
    <w:rsid w:val="00C36EFA"/>
    <w:rsid w:val="00C40D2F"/>
    <w:rsid w:val="00C41378"/>
    <w:rsid w:val="00C425CD"/>
    <w:rsid w:val="00C43BFC"/>
    <w:rsid w:val="00C4626A"/>
    <w:rsid w:val="00C471A3"/>
    <w:rsid w:val="00C473A7"/>
    <w:rsid w:val="00C53119"/>
    <w:rsid w:val="00C56B81"/>
    <w:rsid w:val="00C57451"/>
    <w:rsid w:val="00C606E9"/>
    <w:rsid w:val="00C60972"/>
    <w:rsid w:val="00C6172E"/>
    <w:rsid w:val="00C666B4"/>
    <w:rsid w:val="00C67E36"/>
    <w:rsid w:val="00C72D19"/>
    <w:rsid w:val="00C73B5B"/>
    <w:rsid w:val="00C814C5"/>
    <w:rsid w:val="00C83FE7"/>
    <w:rsid w:val="00C8419F"/>
    <w:rsid w:val="00C85157"/>
    <w:rsid w:val="00C91922"/>
    <w:rsid w:val="00C96B4D"/>
    <w:rsid w:val="00C96D24"/>
    <w:rsid w:val="00C96F19"/>
    <w:rsid w:val="00CA1DB1"/>
    <w:rsid w:val="00CA393C"/>
    <w:rsid w:val="00CB1C45"/>
    <w:rsid w:val="00CB33DF"/>
    <w:rsid w:val="00CB3CDC"/>
    <w:rsid w:val="00CB601A"/>
    <w:rsid w:val="00CB62B0"/>
    <w:rsid w:val="00CB67B0"/>
    <w:rsid w:val="00CB7219"/>
    <w:rsid w:val="00CC00C8"/>
    <w:rsid w:val="00CC6484"/>
    <w:rsid w:val="00CC6ABA"/>
    <w:rsid w:val="00CE0E7A"/>
    <w:rsid w:val="00CE21DC"/>
    <w:rsid w:val="00CE3211"/>
    <w:rsid w:val="00CE35D9"/>
    <w:rsid w:val="00CE594A"/>
    <w:rsid w:val="00CE5BB6"/>
    <w:rsid w:val="00CF38AB"/>
    <w:rsid w:val="00CF6070"/>
    <w:rsid w:val="00CF6108"/>
    <w:rsid w:val="00CF676F"/>
    <w:rsid w:val="00CF7FB7"/>
    <w:rsid w:val="00D02110"/>
    <w:rsid w:val="00D04370"/>
    <w:rsid w:val="00D05C72"/>
    <w:rsid w:val="00D120A2"/>
    <w:rsid w:val="00D16086"/>
    <w:rsid w:val="00D20C3D"/>
    <w:rsid w:val="00D21562"/>
    <w:rsid w:val="00D21B17"/>
    <w:rsid w:val="00D223B2"/>
    <w:rsid w:val="00D2304B"/>
    <w:rsid w:val="00D30765"/>
    <w:rsid w:val="00D347F4"/>
    <w:rsid w:val="00D34C5D"/>
    <w:rsid w:val="00D350BF"/>
    <w:rsid w:val="00D4085B"/>
    <w:rsid w:val="00D429CD"/>
    <w:rsid w:val="00D45E39"/>
    <w:rsid w:val="00D46CBE"/>
    <w:rsid w:val="00D601AC"/>
    <w:rsid w:val="00D619AA"/>
    <w:rsid w:val="00D70701"/>
    <w:rsid w:val="00D72373"/>
    <w:rsid w:val="00D73E5E"/>
    <w:rsid w:val="00D76013"/>
    <w:rsid w:val="00D80202"/>
    <w:rsid w:val="00D85958"/>
    <w:rsid w:val="00D86F30"/>
    <w:rsid w:val="00D87AD8"/>
    <w:rsid w:val="00D91226"/>
    <w:rsid w:val="00D91C59"/>
    <w:rsid w:val="00DA0274"/>
    <w:rsid w:val="00DA0F78"/>
    <w:rsid w:val="00DA3D39"/>
    <w:rsid w:val="00DA3E7E"/>
    <w:rsid w:val="00DA4977"/>
    <w:rsid w:val="00DA4A23"/>
    <w:rsid w:val="00DA633E"/>
    <w:rsid w:val="00DB6A71"/>
    <w:rsid w:val="00DC0AD1"/>
    <w:rsid w:val="00DC1C45"/>
    <w:rsid w:val="00DC251C"/>
    <w:rsid w:val="00DC47CF"/>
    <w:rsid w:val="00DC5D67"/>
    <w:rsid w:val="00DC743C"/>
    <w:rsid w:val="00DC770D"/>
    <w:rsid w:val="00DD0BBB"/>
    <w:rsid w:val="00DD2F55"/>
    <w:rsid w:val="00DD371B"/>
    <w:rsid w:val="00DD40B7"/>
    <w:rsid w:val="00DD4633"/>
    <w:rsid w:val="00DD4C5C"/>
    <w:rsid w:val="00DD51D6"/>
    <w:rsid w:val="00DD70AC"/>
    <w:rsid w:val="00DD7C3C"/>
    <w:rsid w:val="00DE4914"/>
    <w:rsid w:val="00DE651D"/>
    <w:rsid w:val="00DE7CD7"/>
    <w:rsid w:val="00DF042C"/>
    <w:rsid w:val="00DF1F58"/>
    <w:rsid w:val="00DF2E2E"/>
    <w:rsid w:val="00DF3CC7"/>
    <w:rsid w:val="00E0315E"/>
    <w:rsid w:val="00E06E93"/>
    <w:rsid w:val="00E07AC8"/>
    <w:rsid w:val="00E07CD3"/>
    <w:rsid w:val="00E12503"/>
    <w:rsid w:val="00E15E3A"/>
    <w:rsid w:val="00E20962"/>
    <w:rsid w:val="00E22168"/>
    <w:rsid w:val="00E26E74"/>
    <w:rsid w:val="00E27854"/>
    <w:rsid w:val="00E322D7"/>
    <w:rsid w:val="00E32D6E"/>
    <w:rsid w:val="00E34E69"/>
    <w:rsid w:val="00E36B5C"/>
    <w:rsid w:val="00E370A8"/>
    <w:rsid w:val="00E374C4"/>
    <w:rsid w:val="00E44369"/>
    <w:rsid w:val="00E443A0"/>
    <w:rsid w:val="00E46C70"/>
    <w:rsid w:val="00E46EDB"/>
    <w:rsid w:val="00E47635"/>
    <w:rsid w:val="00E55E95"/>
    <w:rsid w:val="00E57378"/>
    <w:rsid w:val="00E576A1"/>
    <w:rsid w:val="00E7056E"/>
    <w:rsid w:val="00E77094"/>
    <w:rsid w:val="00E77744"/>
    <w:rsid w:val="00E77FE0"/>
    <w:rsid w:val="00E90531"/>
    <w:rsid w:val="00E94006"/>
    <w:rsid w:val="00E963B8"/>
    <w:rsid w:val="00EA1205"/>
    <w:rsid w:val="00EA2496"/>
    <w:rsid w:val="00EB0332"/>
    <w:rsid w:val="00EB1801"/>
    <w:rsid w:val="00EB339A"/>
    <w:rsid w:val="00EB6357"/>
    <w:rsid w:val="00EC05C3"/>
    <w:rsid w:val="00EC2841"/>
    <w:rsid w:val="00EC6638"/>
    <w:rsid w:val="00EC71D7"/>
    <w:rsid w:val="00ED0EAC"/>
    <w:rsid w:val="00ED3492"/>
    <w:rsid w:val="00ED4B34"/>
    <w:rsid w:val="00ED5BF1"/>
    <w:rsid w:val="00ED6D3C"/>
    <w:rsid w:val="00ED7A22"/>
    <w:rsid w:val="00EE306A"/>
    <w:rsid w:val="00EE3349"/>
    <w:rsid w:val="00EF0FE7"/>
    <w:rsid w:val="00EF1336"/>
    <w:rsid w:val="00EF23CC"/>
    <w:rsid w:val="00EF2F20"/>
    <w:rsid w:val="00EF7C7A"/>
    <w:rsid w:val="00EF7D92"/>
    <w:rsid w:val="00F01C26"/>
    <w:rsid w:val="00F02548"/>
    <w:rsid w:val="00F02B1D"/>
    <w:rsid w:val="00F05EF8"/>
    <w:rsid w:val="00F076C6"/>
    <w:rsid w:val="00F21DBD"/>
    <w:rsid w:val="00F257B3"/>
    <w:rsid w:val="00F30FD9"/>
    <w:rsid w:val="00F3293F"/>
    <w:rsid w:val="00F33A96"/>
    <w:rsid w:val="00F33C8B"/>
    <w:rsid w:val="00F3738A"/>
    <w:rsid w:val="00F46704"/>
    <w:rsid w:val="00F476FB"/>
    <w:rsid w:val="00F5016B"/>
    <w:rsid w:val="00F53389"/>
    <w:rsid w:val="00F53CF7"/>
    <w:rsid w:val="00F53EFF"/>
    <w:rsid w:val="00F6296E"/>
    <w:rsid w:val="00F64230"/>
    <w:rsid w:val="00F6502A"/>
    <w:rsid w:val="00F6507F"/>
    <w:rsid w:val="00F66039"/>
    <w:rsid w:val="00F669A1"/>
    <w:rsid w:val="00F6765A"/>
    <w:rsid w:val="00F766D1"/>
    <w:rsid w:val="00F76E15"/>
    <w:rsid w:val="00F776D9"/>
    <w:rsid w:val="00F82EC9"/>
    <w:rsid w:val="00F833DB"/>
    <w:rsid w:val="00F83B44"/>
    <w:rsid w:val="00F96E1A"/>
    <w:rsid w:val="00F96E1E"/>
    <w:rsid w:val="00FA6C4E"/>
    <w:rsid w:val="00FB03EB"/>
    <w:rsid w:val="00FB041D"/>
    <w:rsid w:val="00FB1811"/>
    <w:rsid w:val="00FB4100"/>
    <w:rsid w:val="00FC1996"/>
    <w:rsid w:val="00FC5165"/>
    <w:rsid w:val="00FC735D"/>
    <w:rsid w:val="00FC7987"/>
    <w:rsid w:val="00FD3ABB"/>
    <w:rsid w:val="00FD73BD"/>
    <w:rsid w:val="00FE05AD"/>
    <w:rsid w:val="00FE2854"/>
    <w:rsid w:val="00FF10DB"/>
    <w:rsid w:val="00FF214D"/>
    <w:rsid w:val="00FF4F89"/>
    <w:rsid w:val="00FF50F2"/>
    <w:rsid w:val="00FF59DC"/>
    <w:rsid w:val="00FF7F06"/>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5FCE07"/>
  <w15:chartTrackingRefBased/>
  <w15:docId w15:val="{ABC0114E-5654-419B-B436-116B03E0F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221BA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5">
    <w:name w:val="heading 5"/>
    <w:basedOn w:val="Normal"/>
    <w:next w:val="Normal"/>
    <w:link w:val="Ttulo5Char"/>
    <w:uiPriority w:val="9"/>
    <w:semiHidden/>
    <w:unhideWhenUsed/>
    <w:qFormat/>
    <w:rsid w:val="0082657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1"/>
    <w:qFormat/>
    <w:rsid w:val="00EA2496"/>
    <w:pPr>
      <w:ind w:left="720"/>
      <w:contextualSpacing/>
    </w:pPr>
  </w:style>
  <w:style w:type="table" w:styleId="Tabelacomgrade">
    <w:name w:val="Table Grid"/>
    <w:basedOn w:val="Tabelanormal"/>
    <w:uiPriority w:val="39"/>
    <w:rsid w:val="006677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EC663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C6638"/>
  </w:style>
  <w:style w:type="paragraph" w:styleId="Rodap">
    <w:name w:val="footer"/>
    <w:basedOn w:val="Normal"/>
    <w:link w:val="RodapChar"/>
    <w:uiPriority w:val="99"/>
    <w:unhideWhenUsed/>
    <w:rsid w:val="00EC6638"/>
    <w:pPr>
      <w:tabs>
        <w:tab w:val="center" w:pos="4252"/>
        <w:tab w:val="right" w:pos="8504"/>
      </w:tabs>
      <w:spacing w:after="0" w:line="240" w:lineRule="auto"/>
    </w:pPr>
  </w:style>
  <w:style w:type="character" w:customStyle="1" w:styleId="RodapChar">
    <w:name w:val="Rodapé Char"/>
    <w:basedOn w:val="Fontepargpadro"/>
    <w:link w:val="Rodap"/>
    <w:uiPriority w:val="99"/>
    <w:rsid w:val="00EC6638"/>
  </w:style>
  <w:style w:type="paragraph" w:styleId="NormalWeb">
    <w:name w:val="Normal (Web)"/>
    <w:basedOn w:val="Normal"/>
    <w:uiPriority w:val="99"/>
    <w:semiHidden/>
    <w:unhideWhenUsed/>
    <w:rsid w:val="00EC2841"/>
    <w:pPr>
      <w:spacing w:before="100" w:beforeAutospacing="1" w:after="100" w:afterAutospacing="1" w:line="240" w:lineRule="auto"/>
    </w:pPr>
    <w:rPr>
      <w:rFonts w:ascii="Calibri" w:hAnsi="Calibri" w:cs="Calibri"/>
      <w:lang w:eastAsia="pt-BR"/>
    </w:rPr>
  </w:style>
  <w:style w:type="paragraph" w:styleId="Textodebalo">
    <w:name w:val="Balloon Text"/>
    <w:basedOn w:val="Normal"/>
    <w:link w:val="TextodebaloChar"/>
    <w:uiPriority w:val="99"/>
    <w:semiHidden/>
    <w:unhideWhenUsed/>
    <w:rsid w:val="00552AD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52AD8"/>
    <w:rPr>
      <w:rFonts w:ascii="Segoe UI" w:hAnsi="Segoe UI" w:cs="Segoe UI"/>
      <w:sz w:val="18"/>
      <w:szCs w:val="18"/>
    </w:rPr>
  </w:style>
  <w:style w:type="character" w:styleId="Refdecomentrio">
    <w:name w:val="annotation reference"/>
    <w:basedOn w:val="Fontepargpadro"/>
    <w:uiPriority w:val="99"/>
    <w:semiHidden/>
    <w:unhideWhenUsed/>
    <w:rsid w:val="00044828"/>
    <w:rPr>
      <w:sz w:val="16"/>
      <w:szCs w:val="16"/>
    </w:rPr>
  </w:style>
  <w:style w:type="paragraph" w:styleId="Textodecomentrio">
    <w:name w:val="annotation text"/>
    <w:basedOn w:val="Normal"/>
    <w:link w:val="TextodecomentrioChar"/>
    <w:uiPriority w:val="99"/>
    <w:unhideWhenUsed/>
    <w:rsid w:val="00044828"/>
    <w:pPr>
      <w:spacing w:line="240" w:lineRule="auto"/>
    </w:pPr>
    <w:rPr>
      <w:sz w:val="20"/>
      <w:szCs w:val="20"/>
    </w:rPr>
  </w:style>
  <w:style w:type="character" w:customStyle="1" w:styleId="TextodecomentrioChar">
    <w:name w:val="Texto de comentário Char"/>
    <w:basedOn w:val="Fontepargpadro"/>
    <w:link w:val="Textodecomentrio"/>
    <w:uiPriority w:val="99"/>
    <w:rsid w:val="00044828"/>
    <w:rPr>
      <w:sz w:val="20"/>
      <w:szCs w:val="20"/>
    </w:rPr>
  </w:style>
  <w:style w:type="character" w:styleId="Hyperlink">
    <w:name w:val="Hyperlink"/>
    <w:basedOn w:val="Fontepargpadro"/>
    <w:uiPriority w:val="99"/>
    <w:unhideWhenUsed/>
    <w:rsid w:val="00044828"/>
    <w:rPr>
      <w:color w:val="0563C1" w:themeColor="hyperlink"/>
      <w:u w:val="single"/>
    </w:rPr>
  </w:style>
  <w:style w:type="paragraph" w:styleId="Sumrio1">
    <w:name w:val="toc 1"/>
    <w:basedOn w:val="Normal"/>
    <w:next w:val="Normal"/>
    <w:autoRedefine/>
    <w:uiPriority w:val="39"/>
    <w:unhideWhenUsed/>
    <w:rsid w:val="00221BA3"/>
    <w:pPr>
      <w:spacing w:before="120" w:after="120" w:line="360" w:lineRule="auto"/>
    </w:pPr>
    <w:rPr>
      <w:rFonts w:eastAsia="Arial" w:cstheme="minorHAnsi"/>
      <w:b/>
      <w:bCs/>
      <w:caps/>
      <w:sz w:val="20"/>
      <w:szCs w:val="20"/>
      <w:lang w:eastAsia="pt-BR"/>
    </w:rPr>
  </w:style>
  <w:style w:type="character" w:customStyle="1" w:styleId="Ttulo1Char">
    <w:name w:val="Título 1 Char"/>
    <w:basedOn w:val="Fontepargpadro"/>
    <w:link w:val="Ttulo1"/>
    <w:uiPriority w:val="9"/>
    <w:rsid w:val="00221BA3"/>
    <w:rPr>
      <w:rFonts w:asciiTheme="majorHAnsi" w:eastAsiaTheme="majorEastAsia" w:hAnsiTheme="majorHAnsi" w:cstheme="majorBidi"/>
      <w:color w:val="2F5496" w:themeColor="accent1" w:themeShade="BF"/>
      <w:sz w:val="32"/>
      <w:szCs w:val="32"/>
    </w:rPr>
  </w:style>
  <w:style w:type="paragraph" w:styleId="CabealhodoSumrio">
    <w:name w:val="TOC Heading"/>
    <w:basedOn w:val="Ttulo1"/>
    <w:next w:val="Normal"/>
    <w:uiPriority w:val="39"/>
    <w:unhideWhenUsed/>
    <w:qFormat/>
    <w:rsid w:val="00221BA3"/>
    <w:pPr>
      <w:outlineLvl w:val="9"/>
    </w:pPr>
    <w:rPr>
      <w:lang w:eastAsia="pt-BR"/>
    </w:rPr>
  </w:style>
  <w:style w:type="paragraph" w:styleId="Assuntodocomentrio">
    <w:name w:val="annotation subject"/>
    <w:basedOn w:val="Textodecomentrio"/>
    <w:next w:val="Textodecomentrio"/>
    <w:link w:val="AssuntodocomentrioChar"/>
    <w:uiPriority w:val="99"/>
    <w:semiHidden/>
    <w:unhideWhenUsed/>
    <w:rsid w:val="00026309"/>
    <w:rPr>
      <w:b/>
      <w:bCs/>
    </w:rPr>
  </w:style>
  <w:style w:type="character" w:customStyle="1" w:styleId="AssuntodocomentrioChar">
    <w:name w:val="Assunto do comentário Char"/>
    <w:basedOn w:val="TextodecomentrioChar"/>
    <w:link w:val="Assuntodocomentrio"/>
    <w:uiPriority w:val="99"/>
    <w:semiHidden/>
    <w:rsid w:val="00026309"/>
    <w:rPr>
      <w:b/>
      <w:bCs/>
      <w:sz w:val="20"/>
      <w:szCs w:val="20"/>
    </w:rPr>
  </w:style>
  <w:style w:type="paragraph" w:customStyle="1" w:styleId="Default">
    <w:name w:val="Default"/>
    <w:rsid w:val="003E3ACB"/>
    <w:pPr>
      <w:autoSpaceDE w:val="0"/>
      <w:autoSpaceDN w:val="0"/>
      <w:adjustRightInd w:val="0"/>
      <w:spacing w:after="0" w:line="240" w:lineRule="auto"/>
    </w:pPr>
    <w:rPr>
      <w:rFonts w:ascii="Arial" w:hAnsi="Arial" w:cs="Arial"/>
      <w:color w:val="000000"/>
      <w:sz w:val="24"/>
      <w:szCs w:val="24"/>
    </w:rPr>
  </w:style>
  <w:style w:type="paragraph" w:customStyle="1" w:styleId="Corpodotextoprocedimento">
    <w:name w:val="Corpo do texto procedimento"/>
    <w:basedOn w:val="Corpodetexto"/>
    <w:rsid w:val="00D91C59"/>
    <w:pPr>
      <w:spacing w:after="0" w:line="240" w:lineRule="auto"/>
      <w:jc w:val="both"/>
    </w:pPr>
    <w:rPr>
      <w:rFonts w:ascii="Arial" w:eastAsia="Times New Roman" w:hAnsi="Arial" w:cs="Arial"/>
      <w:sz w:val="24"/>
      <w:szCs w:val="24"/>
      <w:lang w:eastAsia="pt-BR"/>
    </w:rPr>
  </w:style>
  <w:style w:type="paragraph" w:styleId="Corpodetexto">
    <w:name w:val="Body Text"/>
    <w:basedOn w:val="Normal"/>
    <w:link w:val="CorpodetextoChar"/>
    <w:uiPriority w:val="99"/>
    <w:semiHidden/>
    <w:unhideWhenUsed/>
    <w:rsid w:val="00D91C59"/>
    <w:pPr>
      <w:spacing w:after="120"/>
    </w:pPr>
  </w:style>
  <w:style w:type="character" w:customStyle="1" w:styleId="CorpodetextoChar">
    <w:name w:val="Corpo de texto Char"/>
    <w:basedOn w:val="Fontepargpadro"/>
    <w:link w:val="Corpodetexto"/>
    <w:uiPriority w:val="99"/>
    <w:semiHidden/>
    <w:rsid w:val="00D91C59"/>
  </w:style>
  <w:style w:type="table" w:styleId="TabelaSimples5">
    <w:name w:val="Plain Table 5"/>
    <w:basedOn w:val="Tabelanormal"/>
    <w:uiPriority w:val="45"/>
    <w:rsid w:val="00AF6A6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implesTabela2">
    <w:name w:val="Plain Table 2"/>
    <w:basedOn w:val="Tabelanormal"/>
    <w:uiPriority w:val="42"/>
    <w:rsid w:val="005D65D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Meno">
    <w:name w:val="Mention"/>
    <w:basedOn w:val="Fontepargpadro"/>
    <w:uiPriority w:val="99"/>
    <w:unhideWhenUsed/>
    <w:rsid w:val="000C1C5E"/>
    <w:rPr>
      <w:color w:val="2B579A"/>
      <w:shd w:val="clear" w:color="auto" w:fill="E1DFDD"/>
    </w:rPr>
  </w:style>
  <w:style w:type="character" w:customStyle="1" w:styleId="Ttulo5Char">
    <w:name w:val="Título 5 Char"/>
    <w:basedOn w:val="Fontepargpadro"/>
    <w:link w:val="Ttulo5"/>
    <w:uiPriority w:val="9"/>
    <w:semiHidden/>
    <w:rsid w:val="00826577"/>
    <w:rPr>
      <w:rFonts w:asciiTheme="majorHAnsi" w:eastAsiaTheme="majorEastAsia" w:hAnsiTheme="majorHAnsi" w:cstheme="majorBidi"/>
      <w:color w:val="2F5496" w:themeColor="accent1" w:themeShade="BF"/>
    </w:rPr>
  </w:style>
  <w:style w:type="paragraph" w:customStyle="1" w:styleId="Texto-MattosFilho">
    <w:name w:val="Texto - Mattos Filho"/>
    <w:basedOn w:val="Normal"/>
    <w:link w:val="Texto-MattosFilhoChar"/>
    <w:qFormat/>
    <w:rsid w:val="00826577"/>
    <w:pPr>
      <w:spacing w:after="0" w:line="240" w:lineRule="auto"/>
      <w:jc w:val="both"/>
    </w:pPr>
    <w:rPr>
      <w:rFonts w:ascii="Tahoma" w:eastAsia="Times New Roman" w:hAnsi="Tahoma" w:cs="Times New Roman"/>
      <w:szCs w:val="24"/>
      <w:lang w:eastAsia="pt-BR"/>
    </w:rPr>
  </w:style>
  <w:style w:type="character" w:customStyle="1" w:styleId="Texto-MattosFilhoChar">
    <w:name w:val="Texto - Mattos Filho Char"/>
    <w:basedOn w:val="Fontepargpadro"/>
    <w:link w:val="Texto-MattosFilho"/>
    <w:rsid w:val="00826577"/>
    <w:rPr>
      <w:rFonts w:ascii="Tahoma" w:eastAsia="Times New Roman" w:hAnsi="Tahoma" w:cs="Times New Roman"/>
      <w:szCs w:val="24"/>
      <w:lang w:eastAsia="pt-BR"/>
    </w:rPr>
  </w:style>
  <w:style w:type="paragraph" w:styleId="Textodenotaderodap">
    <w:name w:val="footnote text"/>
    <w:basedOn w:val="Normal"/>
    <w:link w:val="TextodenotaderodapChar"/>
    <w:unhideWhenUsed/>
    <w:rsid w:val="00826577"/>
    <w:pPr>
      <w:spacing w:after="0" w:line="240" w:lineRule="auto"/>
    </w:pPr>
    <w:rPr>
      <w:sz w:val="20"/>
      <w:szCs w:val="20"/>
    </w:rPr>
  </w:style>
  <w:style w:type="character" w:customStyle="1" w:styleId="TextodenotaderodapChar">
    <w:name w:val="Texto de nota de rodapé Char"/>
    <w:basedOn w:val="Fontepargpadro"/>
    <w:link w:val="Textodenotaderodap"/>
    <w:rsid w:val="00826577"/>
    <w:rPr>
      <w:sz w:val="20"/>
      <w:szCs w:val="20"/>
    </w:rPr>
  </w:style>
  <w:style w:type="character" w:styleId="Refdenotaderodap">
    <w:name w:val="footnote reference"/>
    <w:basedOn w:val="Fontepargpadro"/>
    <w:unhideWhenUsed/>
    <w:rsid w:val="00826577"/>
    <w:rPr>
      <w:vertAlign w:val="superscript"/>
    </w:rPr>
  </w:style>
  <w:style w:type="paragraph" w:styleId="Reviso">
    <w:name w:val="Revision"/>
    <w:hidden/>
    <w:uiPriority w:val="99"/>
    <w:semiHidden/>
    <w:rsid w:val="00927A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6495">
      <w:bodyDiv w:val="1"/>
      <w:marLeft w:val="0"/>
      <w:marRight w:val="0"/>
      <w:marTop w:val="0"/>
      <w:marBottom w:val="0"/>
      <w:divBdr>
        <w:top w:val="none" w:sz="0" w:space="0" w:color="auto"/>
        <w:left w:val="none" w:sz="0" w:space="0" w:color="auto"/>
        <w:bottom w:val="none" w:sz="0" w:space="0" w:color="auto"/>
        <w:right w:val="none" w:sz="0" w:space="0" w:color="auto"/>
      </w:divBdr>
    </w:div>
    <w:div w:id="61561267">
      <w:bodyDiv w:val="1"/>
      <w:marLeft w:val="0"/>
      <w:marRight w:val="0"/>
      <w:marTop w:val="0"/>
      <w:marBottom w:val="0"/>
      <w:divBdr>
        <w:top w:val="none" w:sz="0" w:space="0" w:color="auto"/>
        <w:left w:val="none" w:sz="0" w:space="0" w:color="auto"/>
        <w:bottom w:val="none" w:sz="0" w:space="0" w:color="auto"/>
        <w:right w:val="none" w:sz="0" w:space="0" w:color="auto"/>
      </w:divBdr>
    </w:div>
    <w:div w:id="202065326">
      <w:bodyDiv w:val="1"/>
      <w:marLeft w:val="0"/>
      <w:marRight w:val="0"/>
      <w:marTop w:val="0"/>
      <w:marBottom w:val="0"/>
      <w:divBdr>
        <w:top w:val="none" w:sz="0" w:space="0" w:color="auto"/>
        <w:left w:val="none" w:sz="0" w:space="0" w:color="auto"/>
        <w:bottom w:val="none" w:sz="0" w:space="0" w:color="auto"/>
        <w:right w:val="none" w:sz="0" w:space="0" w:color="auto"/>
      </w:divBdr>
    </w:div>
    <w:div w:id="252327251">
      <w:bodyDiv w:val="1"/>
      <w:marLeft w:val="0"/>
      <w:marRight w:val="0"/>
      <w:marTop w:val="0"/>
      <w:marBottom w:val="0"/>
      <w:divBdr>
        <w:top w:val="none" w:sz="0" w:space="0" w:color="auto"/>
        <w:left w:val="none" w:sz="0" w:space="0" w:color="auto"/>
        <w:bottom w:val="none" w:sz="0" w:space="0" w:color="auto"/>
        <w:right w:val="none" w:sz="0" w:space="0" w:color="auto"/>
      </w:divBdr>
    </w:div>
    <w:div w:id="310139376">
      <w:bodyDiv w:val="1"/>
      <w:marLeft w:val="0"/>
      <w:marRight w:val="0"/>
      <w:marTop w:val="0"/>
      <w:marBottom w:val="0"/>
      <w:divBdr>
        <w:top w:val="none" w:sz="0" w:space="0" w:color="auto"/>
        <w:left w:val="none" w:sz="0" w:space="0" w:color="auto"/>
        <w:bottom w:val="none" w:sz="0" w:space="0" w:color="auto"/>
        <w:right w:val="none" w:sz="0" w:space="0" w:color="auto"/>
      </w:divBdr>
    </w:div>
    <w:div w:id="318851208">
      <w:bodyDiv w:val="1"/>
      <w:marLeft w:val="0"/>
      <w:marRight w:val="0"/>
      <w:marTop w:val="0"/>
      <w:marBottom w:val="0"/>
      <w:divBdr>
        <w:top w:val="none" w:sz="0" w:space="0" w:color="auto"/>
        <w:left w:val="none" w:sz="0" w:space="0" w:color="auto"/>
        <w:bottom w:val="none" w:sz="0" w:space="0" w:color="auto"/>
        <w:right w:val="none" w:sz="0" w:space="0" w:color="auto"/>
      </w:divBdr>
    </w:div>
    <w:div w:id="489635812">
      <w:bodyDiv w:val="1"/>
      <w:marLeft w:val="0"/>
      <w:marRight w:val="0"/>
      <w:marTop w:val="0"/>
      <w:marBottom w:val="0"/>
      <w:divBdr>
        <w:top w:val="none" w:sz="0" w:space="0" w:color="auto"/>
        <w:left w:val="none" w:sz="0" w:space="0" w:color="auto"/>
        <w:bottom w:val="none" w:sz="0" w:space="0" w:color="auto"/>
        <w:right w:val="none" w:sz="0" w:space="0" w:color="auto"/>
      </w:divBdr>
    </w:div>
    <w:div w:id="702245143">
      <w:bodyDiv w:val="1"/>
      <w:marLeft w:val="0"/>
      <w:marRight w:val="0"/>
      <w:marTop w:val="0"/>
      <w:marBottom w:val="0"/>
      <w:divBdr>
        <w:top w:val="none" w:sz="0" w:space="0" w:color="auto"/>
        <w:left w:val="none" w:sz="0" w:space="0" w:color="auto"/>
        <w:bottom w:val="none" w:sz="0" w:space="0" w:color="auto"/>
        <w:right w:val="none" w:sz="0" w:space="0" w:color="auto"/>
      </w:divBdr>
    </w:div>
    <w:div w:id="768550714">
      <w:bodyDiv w:val="1"/>
      <w:marLeft w:val="0"/>
      <w:marRight w:val="0"/>
      <w:marTop w:val="0"/>
      <w:marBottom w:val="0"/>
      <w:divBdr>
        <w:top w:val="none" w:sz="0" w:space="0" w:color="auto"/>
        <w:left w:val="none" w:sz="0" w:space="0" w:color="auto"/>
        <w:bottom w:val="none" w:sz="0" w:space="0" w:color="auto"/>
        <w:right w:val="none" w:sz="0" w:space="0" w:color="auto"/>
      </w:divBdr>
    </w:div>
    <w:div w:id="819270886">
      <w:bodyDiv w:val="1"/>
      <w:marLeft w:val="0"/>
      <w:marRight w:val="0"/>
      <w:marTop w:val="0"/>
      <w:marBottom w:val="0"/>
      <w:divBdr>
        <w:top w:val="none" w:sz="0" w:space="0" w:color="auto"/>
        <w:left w:val="none" w:sz="0" w:space="0" w:color="auto"/>
        <w:bottom w:val="none" w:sz="0" w:space="0" w:color="auto"/>
        <w:right w:val="none" w:sz="0" w:space="0" w:color="auto"/>
      </w:divBdr>
    </w:div>
    <w:div w:id="911352425">
      <w:bodyDiv w:val="1"/>
      <w:marLeft w:val="0"/>
      <w:marRight w:val="0"/>
      <w:marTop w:val="0"/>
      <w:marBottom w:val="0"/>
      <w:divBdr>
        <w:top w:val="none" w:sz="0" w:space="0" w:color="auto"/>
        <w:left w:val="none" w:sz="0" w:space="0" w:color="auto"/>
        <w:bottom w:val="none" w:sz="0" w:space="0" w:color="auto"/>
        <w:right w:val="none" w:sz="0" w:space="0" w:color="auto"/>
      </w:divBdr>
    </w:div>
    <w:div w:id="964195057">
      <w:bodyDiv w:val="1"/>
      <w:marLeft w:val="0"/>
      <w:marRight w:val="0"/>
      <w:marTop w:val="0"/>
      <w:marBottom w:val="0"/>
      <w:divBdr>
        <w:top w:val="none" w:sz="0" w:space="0" w:color="auto"/>
        <w:left w:val="none" w:sz="0" w:space="0" w:color="auto"/>
        <w:bottom w:val="none" w:sz="0" w:space="0" w:color="auto"/>
        <w:right w:val="none" w:sz="0" w:space="0" w:color="auto"/>
      </w:divBdr>
    </w:div>
    <w:div w:id="971594308">
      <w:bodyDiv w:val="1"/>
      <w:marLeft w:val="0"/>
      <w:marRight w:val="0"/>
      <w:marTop w:val="0"/>
      <w:marBottom w:val="0"/>
      <w:divBdr>
        <w:top w:val="none" w:sz="0" w:space="0" w:color="auto"/>
        <w:left w:val="none" w:sz="0" w:space="0" w:color="auto"/>
        <w:bottom w:val="none" w:sz="0" w:space="0" w:color="auto"/>
        <w:right w:val="none" w:sz="0" w:space="0" w:color="auto"/>
      </w:divBdr>
    </w:div>
    <w:div w:id="991173619">
      <w:bodyDiv w:val="1"/>
      <w:marLeft w:val="0"/>
      <w:marRight w:val="0"/>
      <w:marTop w:val="0"/>
      <w:marBottom w:val="0"/>
      <w:divBdr>
        <w:top w:val="none" w:sz="0" w:space="0" w:color="auto"/>
        <w:left w:val="none" w:sz="0" w:space="0" w:color="auto"/>
        <w:bottom w:val="none" w:sz="0" w:space="0" w:color="auto"/>
        <w:right w:val="none" w:sz="0" w:space="0" w:color="auto"/>
      </w:divBdr>
    </w:div>
    <w:div w:id="1009913416">
      <w:bodyDiv w:val="1"/>
      <w:marLeft w:val="0"/>
      <w:marRight w:val="0"/>
      <w:marTop w:val="0"/>
      <w:marBottom w:val="0"/>
      <w:divBdr>
        <w:top w:val="none" w:sz="0" w:space="0" w:color="auto"/>
        <w:left w:val="none" w:sz="0" w:space="0" w:color="auto"/>
        <w:bottom w:val="none" w:sz="0" w:space="0" w:color="auto"/>
        <w:right w:val="none" w:sz="0" w:space="0" w:color="auto"/>
      </w:divBdr>
    </w:div>
    <w:div w:id="1133400121">
      <w:bodyDiv w:val="1"/>
      <w:marLeft w:val="0"/>
      <w:marRight w:val="0"/>
      <w:marTop w:val="0"/>
      <w:marBottom w:val="0"/>
      <w:divBdr>
        <w:top w:val="none" w:sz="0" w:space="0" w:color="auto"/>
        <w:left w:val="none" w:sz="0" w:space="0" w:color="auto"/>
        <w:bottom w:val="none" w:sz="0" w:space="0" w:color="auto"/>
        <w:right w:val="none" w:sz="0" w:space="0" w:color="auto"/>
      </w:divBdr>
    </w:div>
    <w:div w:id="1271549765">
      <w:bodyDiv w:val="1"/>
      <w:marLeft w:val="0"/>
      <w:marRight w:val="0"/>
      <w:marTop w:val="0"/>
      <w:marBottom w:val="0"/>
      <w:divBdr>
        <w:top w:val="none" w:sz="0" w:space="0" w:color="auto"/>
        <w:left w:val="none" w:sz="0" w:space="0" w:color="auto"/>
        <w:bottom w:val="none" w:sz="0" w:space="0" w:color="auto"/>
        <w:right w:val="none" w:sz="0" w:space="0" w:color="auto"/>
      </w:divBdr>
    </w:div>
    <w:div w:id="1327977794">
      <w:bodyDiv w:val="1"/>
      <w:marLeft w:val="0"/>
      <w:marRight w:val="0"/>
      <w:marTop w:val="0"/>
      <w:marBottom w:val="0"/>
      <w:divBdr>
        <w:top w:val="none" w:sz="0" w:space="0" w:color="auto"/>
        <w:left w:val="none" w:sz="0" w:space="0" w:color="auto"/>
        <w:bottom w:val="none" w:sz="0" w:space="0" w:color="auto"/>
        <w:right w:val="none" w:sz="0" w:space="0" w:color="auto"/>
      </w:divBdr>
    </w:div>
    <w:div w:id="1529677580">
      <w:bodyDiv w:val="1"/>
      <w:marLeft w:val="0"/>
      <w:marRight w:val="0"/>
      <w:marTop w:val="0"/>
      <w:marBottom w:val="0"/>
      <w:divBdr>
        <w:top w:val="none" w:sz="0" w:space="0" w:color="auto"/>
        <w:left w:val="none" w:sz="0" w:space="0" w:color="auto"/>
        <w:bottom w:val="none" w:sz="0" w:space="0" w:color="auto"/>
        <w:right w:val="none" w:sz="0" w:space="0" w:color="auto"/>
      </w:divBdr>
    </w:div>
    <w:div w:id="1677149553">
      <w:bodyDiv w:val="1"/>
      <w:marLeft w:val="0"/>
      <w:marRight w:val="0"/>
      <w:marTop w:val="0"/>
      <w:marBottom w:val="0"/>
      <w:divBdr>
        <w:top w:val="none" w:sz="0" w:space="0" w:color="auto"/>
        <w:left w:val="none" w:sz="0" w:space="0" w:color="auto"/>
        <w:bottom w:val="none" w:sz="0" w:space="0" w:color="auto"/>
        <w:right w:val="none" w:sz="0" w:space="0" w:color="auto"/>
      </w:divBdr>
    </w:div>
    <w:div w:id="1773355708">
      <w:bodyDiv w:val="1"/>
      <w:marLeft w:val="0"/>
      <w:marRight w:val="0"/>
      <w:marTop w:val="0"/>
      <w:marBottom w:val="0"/>
      <w:divBdr>
        <w:top w:val="none" w:sz="0" w:space="0" w:color="auto"/>
        <w:left w:val="none" w:sz="0" w:space="0" w:color="auto"/>
        <w:bottom w:val="none" w:sz="0" w:space="0" w:color="auto"/>
        <w:right w:val="none" w:sz="0" w:space="0" w:color="auto"/>
      </w:divBdr>
    </w:div>
    <w:div w:id="2036148692">
      <w:bodyDiv w:val="1"/>
      <w:marLeft w:val="0"/>
      <w:marRight w:val="0"/>
      <w:marTop w:val="0"/>
      <w:marBottom w:val="0"/>
      <w:divBdr>
        <w:top w:val="none" w:sz="0" w:space="0" w:color="auto"/>
        <w:left w:val="none" w:sz="0" w:space="0" w:color="auto"/>
        <w:bottom w:val="none" w:sz="0" w:space="0" w:color="auto"/>
        <w:right w:val="none" w:sz="0" w:space="0" w:color="auto"/>
      </w:divBdr>
    </w:div>
    <w:div w:id="205287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en.wikipedia.org/wiki/Act_of_Congress" TargetMode="Externa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809131FB120004C8C97B1B049C7B819" ma:contentTypeVersion="14" ma:contentTypeDescription="Crie um novo documento." ma:contentTypeScope="" ma:versionID="3f076b7bb85bc73707ed9d149e8d3d92">
  <xsd:schema xmlns:xsd="http://www.w3.org/2001/XMLSchema" xmlns:xs="http://www.w3.org/2001/XMLSchema" xmlns:p="http://schemas.microsoft.com/office/2006/metadata/properties" xmlns:ns2="a4754152-c5b2-43d3-9662-ca8eaee6c1a2" xmlns:ns3="e50318df-d1da-4003-82cc-7aa9895fa9ef" targetNamespace="http://schemas.microsoft.com/office/2006/metadata/properties" ma:root="true" ma:fieldsID="bfdf9801832729dda88698f3e55467da" ns2:_="" ns3:_="">
    <xsd:import namespace="a4754152-c5b2-43d3-9662-ca8eaee6c1a2"/>
    <xsd:import namespace="e50318df-d1da-4003-82cc-7aa9895fa9e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754152-c5b2-43d3-9662-ca8eaee6c1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Marcações de imagem" ma:readOnly="false" ma:fieldId="{5cf76f15-5ced-4ddc-b409-7134ff3c332f}" ma:taxonomyMulti="true" ma:sspId="6ec218e3-b1e0-47de-9457-53c749d0066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0318df-d1da-4003-82cc-7aa9895fa9ef" elementFormDefault="qualified">
    <xsd:import namespace="http://schemas.microsoft.com/office/2006/documentManagement/types"/>
    <xsd:import namespace="http://schemas.microsoft.com/office/infopath/2007/PartnerControls"/>
    <xsd:element name="SharedWithUsers" ma:index="13"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hes de Compartilhado Com" ma:internalName="SharedWithDetails" ma:readOnly="true">
      <xsd:simpleType>
        <xsd:restriction base="dms:Note">
          <xsd:maxLength value="255"/>
        </xsd:restriction>
      </xsd:simpleType>
    </xsd:element>
    <xsd:element name="TaxCatchAll" ma:index="17" nillable="true" ma:displayName="Taxonomy Catch All Column" ma:hidden="true" ma:list="{6e91f50b-f77e-4e25-b222-fbd3169ceb4b}" ma:internalName="TaxCatchAll" ma:showField="CatchAllData" ma:web="e50318df-d1da-4003-82cc-7aa9895fa9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4754152-c5b2-43d3-9662-ca8eaee6c1a2">
      <Terms xmlns="http://schemas.microsoft.com/office/infopath/2007/PartnerControls"/>
    </lcf76f155ced4ddcb4097134ff3c332f>
    <TaxCatchAll xmlns="e50318df-d1da-4003-82cc-7aa9895fa9ef" xsi:nil="true"/>
  </documentManagement>
</p:properties>
</file>

<file path=customXml/itemProps1.xml><?xml version="1.0" encoding="utf-8"?>
<ds:datastoreItem xmlns:ds="http://schemas.openxmlformats.org/officeDocument/2006/customXml" ds:itemID="{A3BB6D87-959E-45DE-B6BD-81D4291C7BF5}">
  <ds:schemaRefs>
    <ds:schemaRef ds:uri="http://schemas.openxmlformats.org/officeDocument/2006/bibliography"/>
  </ds:schemaRefs>
</ds:datastoreItem>
</file>

<file path=customXml/itemProps2.xml><?xml version="1.0" encoding="utf-8"?>
<ds:datastoreItem xmlns:ds="http://schemas.openxmlformats.org/officeDocument/2006/customXml" ds:itemID="{D9C8D45F-CAA8-487E-9E6E-B5DBCE3F87A3}">
  <ds:schemaRefs>
    <ds:schemaRef ds:uri="http://schemas.microsoft.com/sharepoint/v3/contenttype/forms"/>
  </ds:schemaRefs>
</ds:datastoreItem>
</file>

<file path=customXml/itemProps3.xml><?xml version="1.0" encoding="utf-8"?>
<ds:datastoreItem xmlns:ds="http://schemas.openxmlformats.org/officeDocument/2006/customXml" ds:itemID="{B9489A3C-799F-4273-93A7-1E222EB4AC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754152-c5b2-43d3-9662-ca8eaee6c1a2"/>
    <ds:schemaRef ds:uri="e50318df-d1da-4003-82cc-7aa9895fa9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11E7CF-1C7A-45F6-8F57-94BE3C949A0F}"/>
</file>

<file path=docProps/app.xml><?xml version="1.0" encoding="utf-8"?>
<Properties xmlns="http://schemas.openxmlformats.org/officeDocument/2006/extended-properties" xmlns:vt="http://schemas.openxmlformats.org/officeDocument/2006/docPropsVTypes">
  <Template>Normal</Template>
  <TotalTime>3</TotalTime>
  <Pages>9</Pages>
  <Words>2065</Words>
  <Characters>11154</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Correa</dc:creator>
  <cp:keywords/>
  <dc:description/>
  <cp:lastModifiedBy>Daniela Monteiro Trevizani</cp:lastModifiedBy>
  <cp:revision>7</cp:revision>
  <cp:lastPrinted>2024-10-25T22:59:00Z</cp:lastPrinted>
  <dcterms:created xsi:type="dcterms:W3CDTF">2025-12-15T17:25:00Z</dcterms:created>
  <dcterms:modified xsi:type="dcterms:W3CDTF">2025-12-22T13:58:00Z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0x0101002809131FB120004C8C97B1B049C7B819</vt:lpwstr>
  </property>
  <property fmtid="{D5CDD505-2E9C-101B-9397-08002B2CF9AE}" pid="3" name="MediaServiceImageTags">
    <vt:lpwstr/>
  </property>
  <property fmtid="{D5CDD505-2E9C-101B-9397-08002B2CF9AE}" pid="4" name="GrammarlyDocumentId">
    <vt:lpwstr>0ffd7ab8619d5b694918a020ed13fcdcf2fccb155b41659ea36a2d236654503f</vt:lpwstr>
  </property>
  <property fmtid="{D5CDD505-2E9C-101B-9397-08002B2CF9AE}" pid="5" name="ClassificationContentMarkingHeaderShapeIds">
    <vt:lpwstr>4f76dd20,6b6e0722,33f980f1</vt:lpwstr>
  </property>
  <property fmtid="{D5CDD505-2E9C-101B-9397-08002B2CF9AE}" pid="6" name="ClassificationContentMarkingHeaderFontProps">
    <vt:lpwstr>#000000,10,Calibri</vt:lpwstr>
  </property>
  <property fmtid="{D5CDD505-2E9C-101B-9397-08002B2CF9AE}" pid="7" name="ClassificationContentMarkingHeaderText">
    <vt:lpwstr>Público</vt:lpwstr>
  </property>
  <property fmtid="{D5CDD505-2E9C-101B-9397-08002B2CF9AE}" pid="8" name="ClassificationContentMarkingFooterShapeIds">
    <vt:lpwstr>7b55b8fd,2ec0932b,159a143</vt:lpwstr>
  </property>
  <property fmtid="{D5CDD505-2E9C-101B-9397-08002B2CF9AE}" pid="9" name="ClassificationContentMarkingFooterFontProps">
    <vt:lpwstr>#000000,10,Calibri</vt:lpwstr>
  </property>
  <property fmtid="{D5CDD505-2E9C-101B-9397-08002B2CF9AE}" pid="10" name="ClassificationContentMarkingFooterText">
    <vt:lpwstr>Público</vt:lpwstr>
  </property>
  <property fmtid="{D5CDD505-2E9C-101B-9397-08002B2CF9AE}" pid="11" name="MSIP_Label_e5e25035-5d33-4799-92ac-0d57d7ef2dd5_Enabled">
    <vt:lpwstr>true</vt:lpwstr>
  </property>
  <property fmtid="{D5CDD505-2E9C-101B-9397-08002B2CF9AE}" pid="12" name="MSIP_Label_e5e25035-5d33-4799-92ac-0d57d7ef2dd5_SetDate">
    <vt:lpwstr>2024-11-19T18:23:41Z</vt:lpwstr>
  </property>
  <property fmtid="{D5CDD505-2E9C-101B-9397-08002B2CF9AE}" pid="13" name="MSIP_Label_e5e25035-5d33-4799-92ac-0d57d7ef2dd5_Method">
    <vt:lpwstr>Privileged</vt:lpwstr>
  </property>
  <property fmtid="{D5CDD505-2E9C-101B-9397-08002B2CF9AE}" pid="14" name="MSIP_Label_e5e25035-5d33-4799-92ac-0d57d7ef2dd5_Name">
    <vt:lpwstr>Público</vt:lpwstr>
  </property>
  <property fmtid="{D5CDD505-2E9C-101B-9397-08002B2CF9AE}" pid="15" name="MSIP_Label_e5e25035-5d33-4799-92ac-0d57d7ef2dd5_SiteId">
    <vt:lpwstr>5548ac8c-af41-4726-b444-30454a55d93d</vt:lpwstr>
  </property>
  <property fmtid="{D5CDD505-2E9C-101B-9397-08002B2CF9AE}" pid="16" name="MSIP_Label_e5e25035-5d33-4799-92ac-0d57d7ef2dd5_ActionId">
    <vt:lpwstr>a95edee2-accd-435f-b785-40a798ddba10</vt:lpwstr>
  </property>
  <property fmtid="{D5CDD505-2E9C-101B-9397-08002B2CF9AE}" pid="17" name="MSIP_Label_e5e25035-5d33-4799-92ac-0d57d7ef2dd5_ContentBits">
    <vt:lpwstr>3</vt:lpwstr>
  </property>
</Properties>
</file>