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37D9" w14:textId="66B42D02" w:rsidR="000C6AE7" w:rsidRPr="00A03F96" w:rsidRDefault="000C6A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kern w:val="32"/>
          <w:sz w:val="24"/>
          <w:szCs w:val="24"/>
          <w:lang w:eastAsia="pt-BR"/>
        </w:rPr>
      </w:pPr>
      <w:r w:rsidRPr="00A03F96">
        <w:rPr>
          <w:rFonts w:ascii="Times New Roman" w:eastAsia="Verdana" w:hAnsi="Times New Roman" w:cs="Times New Roman"/>
          <w:b/>
          <w:bCs/>
          <w:noProof/>
          <w:kern w:val="3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1AC16" wp14:editId="36D3A2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2816756" name="Caixa de Texto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080B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A03F96">
        <w:rPr>
          <w:rFonts w:ascii="Times New Roman" w:eastAsia="Verdana" w:hAnsi="Times New Roman" w:cs="Times New Roman"/>
          <w:b/>
          <w:bCs/>
          <w:noProof/>
          <w:kern w:val="3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9985E" wp14:editId="20F73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34157570" name="Caixa de Tex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9DE5" id="Caixa de Texto 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A03F96">
        <w:rPr>
          <w:rFonts w:ascii="Times New Roman" w:eastAsia="Verdana" w:hAnsi="Times New Roman" w:cs="Times New Roman"/>
          <w:b/>
          <w:bCs/>
          <w:kern w:val="32"/>
          <w:sz w:val="24"/>
          <w:szCs w:val="24"/>
          <w:lang w:eastAsia="pt-BR"/>
        </w:rPr>
        <w:t>POLÍTICA DE SEGURANÇA DA INFORMAÇÃO</w:t>
      </w:r>
      <w:bookmarkStart w:id="0" w:name="_heading=h.gjdgxs" w:colFirst="0" w:colLast="0"/>
      <w:bookmarkEnd w:id="0"/>
    </w:p>
    <w:p w14:paraId="61E48500" w14:textId="77777777" w:rsidR="000C6AE7" w:rsidRPr="00A03F96" w:rsidRDefault="000C6A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kern w:val="32"/>
          <w:sz w:val="24"/>
          <w:szCs w:val="24"/>
          <w:lang w:eastAsia="pt-BR"/>
        </w:rPr>
      </w:pPr>
    </w:p>
    <w:p w14:paraId="65394F1B" w14:textId="77777777" w:rsidR="000C6AE7" w:rsidRPr="00A03F96" w:rsidRDefault="000C6AE7" w:rsidP="00A03F96">
      <w:pPr>
        <w:pStyle w:val="Ttulo1"/>
        <w:numPr>
          <w:ilvl w:val="0"/>
          <w:numId w:val="8"/>
        </w:numPr>
        <w:tabs>
          <w:tab w:val="num" w:pos="360"/>
        </w:tabs>
        <w:spacing w:before="0"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bCs/>
          <w:color w:val="auto"/>
          <w:sz w:val="24"/>
          <w:szCs w:val="24"/>
        </w:rPr>
      </w:pPr>
      <w:bookmarkStart w:id="1" w:name="_Hlk182487613"/>
      <w:r w:rsidRPr="00A03F96">
        <w:rPr>
          <w:rFonts w:ascii="Times New Roman" w:eastAsia="Verdana" w:hAnsi="Times New Roman" w:cs="Times New Roman"/>
          <w:b/>
          <w:bCs/>
          <w:color w:val="auto"/>
          <w:sz w:val="24"/>
          <w:szCs w:val="24"/>
        </w:rPr>
        <w:t>OBJETIVO</w:t>
      </w:r>
    </w:p>
    <w:p w14:paraId="629C9F64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6162F5F" w14:textId="055FB539" w:rsidR="000C6AE7" w:rsidRPr="00A03F96" w:rsidRDefault="000C6AE7" w:rsidP="00A03F96">
      <w:pPr>
        <w:pStyle w:val="PargrafodaLista"/>
        <w:numPr>
          <w:ilvl w:val="1"/>
          <w:numId w:val="8"/>
        </w:numPr>
        <w:tabs>
          <w:tab w:val="left" w:pos="709"/>
        </w:tabs>
        <w:overflowPunct/>
        <w:autoSpaceDE/>
        <w:autoSpaceDN/>
        <w:adjustRightInd/>
        <w:spacing w:line="360" w:lineRule="auto"/>
        <w:ind w:left="0" w:firstLine="0"/>
        <w:contextualSpacing w:val="0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 Política de Segurança da Informação da Necta Gás Natural S.A. (“</w:t>
      </w:r>
      <w:r w:rsidRPr="00A03F96">
        <w:rPr>
          <w:rFonts w:ascii="Times New Roman" w:eastAsia="Verdana" w:hAnsi="Times New Roman"/>
          <w:sz w:val="24"/>
          <w:szCs w:val="24"/>
          <w:u w:val="single"/>
        </w:rPr>
        <w:t>Necta</w:t>
      </w:r>
      <w:r w:rsidRPr="00A03F96">
        <w:rPr>
          <w:rFonts w:ascii="Times New Roman" w:eastAsia="Verdana" w:hAnsi="Times New Roman"/>
          <w:sz w:val="24"/>
          <w:szCs w:val="24"/>
        </w:rPr>
        <w:t>”) visa estabelecer as diretrizes que devem ser seguidas pelos Colaboradores e Terceiros garantir a observância às regras referentes ao tratamento e proteção das informações e ativos de informação, bem como assegurar a capacidade da Necta em garantir a confidencialidade, integridade, disponibilidade, autenticidade, irretratabilidade e responsabilidade, além de prevenir, detectar e reduzir riscos de segurança da informação e cibernética (“</w:t>
      </w:r>
      <w:r w:rsidRPr="00A03F96">
        <w:rPr>
          <w:rFonts w:ascii="Times New Roman" w:eastAsia="Verdana" w:hAnsi="Times New Roman"/>
          <w:sz w:val="24"/>
          <w:szCs w:val="24"/>
          <w:u w:val="single"/>
        </w:rPr>
        <w:t>Política</w:t>
      </w:r>
      <w:r w:rsidRPr="00A03F96">
        <w:rPr>
          <w:rFonts w:ascii="Times New Roman" w:eastAsia="Verdana" w:hAnsi="Times New Roman"/>
          <w:sz w:val="24"/>
          <w:szCs w:val="24"/>
        </w:rPr>
        <w:t>”).</w:t>
      </w:r>
    </w:p>
    <w:p w14:paraId="171C25AD" w14:textId="77777777" w:rsidR="000C6AE7" w:rsidRPr="00A03F96" w:rsidRDefault="000C6AE7">
      <w:pPr>
        <w:pStyle w:val="PargrafodaLista"/>
        <w:tabs>
          <w:tab w:val="left" w:pos="709"/>
        </w:tabs>
        <w:overflowPunct/>
        <w:autoSpaceDE/>
        <w:autoSpaceDN/>
        <w:adjustRightInd/>
        <w:spacing w:line="360" w:lineRule="auto"/>
        <w:ind w:left="0"/>
        <w:contextualSpacing w:val="0"/>
        <w:textAlignment w:val="auto"/>
        <w:rPr>
          <w:rFonts w:ascii="Times New Roman" w:eastAsia="Verdana" w:hAnsi="Times New Roman"/>
          <w:sz w:val="24"/>
          <w:szCs w:val="24"/>
        </w:rPr>
      </w:pPr>
    </w:p>
    <w:p w14:paraId="5C241917" w14:textId="77777777" w:rsidR="000C6AE7" w:rsidRPr="00A03F96" w:rsidRDefault="000C6AE7" w:rsidP="00A03F96">
      <w:pPr>
        <w:pStyle w:val="Ttulo1"/>
        <w:numPr>
          <w:ilvl w:val="0"/>
          <w:numId w:val="8"/>
        </w:numPr>
        <w:tabs>
          <w:tab w:val="num" w:pos="360"/>
        </w:tabs>
        <w:spacing w:before="0"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bCs/>
          <w:color w:val="auto"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bCs/>
          <w:color w:val="auto"/>
          <w:sz w:val="24"/>
          <w:szCs w:val="24"/>
        </w:rPr>
        <w:t>APLICAÇÃO E ABRANGÊNCIA</w:t>
      </w:r>
    </w:p>
    <w:p w14:paraId="6FE36F6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336B445" w14:textId="79E3B6D0" w:rsidR="000C6AE7" w:rsidRPr="00A03F96" w:rsidRDefault="000C6AE7" w:rsidP="00A03F96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overflowPunct/>
        <w:autoSpaceDE/>
        <w:autoSpaceDN/>
        <w:adjustRightInd/>
        <w:spacing w:line="360" w:lineRule="auto"/>
        <w:ind w:left="0" w:firstLine="0"/>
        <w:contextualSpacing w:val="0"/>
        <w:textAlignment w:val="auto"/>
        <w:rPr>
          <w:rFonts w:ascii="Times New Roman" w:eastAsia="Verdana" w:hAnsi="Times New Roman"/>
          <w:sz w:val="24"/>
          <w:szCs w:val="24"/>
        </w:rPr>
      </w:pPr>
      <w:bookmarkStart w:id="2" w:name="_heading=h.30j0zll" w:colFirst="0" w:colLast="0"/>
      <w:bookmarkEnd w:id="2"/>
      <w:r w:rsidRPr="00A03F96">
        <w:rPr>
          <w:rFonts w:ascii="Times New Roman" w:eastAsia="Verdana" w:hAnsi="Times New Roman"/>
          <w:sz w:val="24"/>
          <w:szCs w:val="24"/>
        </w:rPr>
        <w:t>A presente Política aplica-se a todos os Colaboradores da Necta e suas Controladas, doravante em conjunto ou individualmente denominadas simplesmente de “</w:t>
      </w:r>
      <w:r w:rsidRPr="00A03F96">
        <w:rPr>
          <w:rFonts w:ascii="Times New Roman" w:eastAsia="Verdana" w:hAnsi="Times New Roman"/>
          <w:sz w:val="24"/>
          <w:szCs w:val="24"/>
          <w:u w:val="single"/>
        </w:rPr>
        <w:t>Necta</w:t>
      </w:r>
      <w:r w:rsidRPr="00A03F96">
        <w:rPr>
          <w:rFonts w:ascii="Times New Roman" w:eastAsia="Verdana" w:hAnsi="Times New Roman"/>
          <w:sz w:val="24"/>
          <w:szCs w:val="24"/>
        </w:rPr>
        <w:t>”, bem como a Terceiros que realizarem o tratamento de informações ou utilizarem os ativos de informação da Necta.</w:t>
      </w:r>
    </w:p>
    <w:p w14:paraId="64AE5E5B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/>
        <w:contextualSpacing w:val="0"/>
        <w:rPr>
          <w:rFonts w:ascii="Times New Roman" w:eastAsia="Verdana" w:hAnsi="Times New Roman"/>
          <w:sz w:val="24"/>
          <w:szCs w:val="24"/>
        </w:rPr>
      </w:pPr>
    </w:p>
    <w:p w14:paraId="1066B81C" w14:textId="77777777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sz w:val="24"/>
          <w:szCs w:val="24"/>
        </w:rPr>
        <w:t>DEFINIÇÕES</w:t>
      </w:r>
      <w:bookmarkStart w:id="3" w:name="_heading=h.1fob9te" w:colFirst="0" w:colLast="0"/>
      <w:bookmarkEnd w:id="3"/>
    </w:p>
    <w:p w14:paraId="4FB1B5A1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F91C8D0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>Ativo</w:t>
      </w:r>
      <w:r w:rsidRPr="00A03F96">
        <w:rPr>
          <w:rFonts w:ascii="Times New Roman" w:eastAsia="Verdana" w:hAnsi="Times New Roman"/>
          <w:sz w:val="24"/>
          <w:szCs w:val="24"/>
        </w:rPr>
        <w:t>: Segundo a norma ISO/IEC 27005 de Gestão de Riscos de Segurança da Informação, um ativo é qualquer coisa de valor para a organização e que precisa ser protegida. Isso inclui tanto elementos tangíveis, como equipamentos e infraestrutura, quanto intangíveis, como dados, informações e conhecimento;</w:t>
      </w:r>
    </w:p>
    <w:p w14:paraId="46D1BFE9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77BC1A4B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sz w:val="24"/>
          <w:szCs w:val="24"/>
        </w:rPr>
        <w:t>Ativos críticos do negócio</w:t>
      </w:r>
      <w:r w:rsidRPr="00A03F96">
        <w:rPr>
          <w:rFonts w:ascii="Times New Roman" w:eastAsia="Verdana" w:hAnsi="Times New Roman"/>
          <w:bCs/>
          <w:sz w:val="24"/>
          <w:szCs w:val="24"/>
        </w:rPr>
        <w:t xml:space="preserve"> (CAN): são os ativos que garantem o funcionamento do negócio e são fundados nos pilares básicos da segurança - disponibilidade, integridade e confidencialidade. O não cumprimento de tais pilares, mesmo que momentaneamente, podem causar impactos à reputação e/ou ao faturamento da companhia e por este motivo devem possuir um suporte prioritário;</w:t>
      </w:r>
    </w:p>
    <w:p w14:paraId="52D14CA0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42757D14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>Base de dados</w:t>
      </w:r>
      <w:r w:rsidRPr="00A03F96">
        <w:rPr>
          <w:rFonts w:ascii="Times New Roman" w:eastAsia="Verdana" w:hAnsi="Times New Roman"/>
          <w:sz w:val="24"/>
          <w:szCs w:val="24"/>
        </w:rPr>
        <w:t xml:space="preserve">: </w:t>
      </w:r>
      <w:r w:rsidRPr="00A03F96">
        <w:rPr>
          <w:rFonts w:ascii="Times New Roman" w:eastAsia="Verdana" w:hAnsi="Times New Roman"/>
          <w:bCs/>
          <w:sz w:val="24"/>
          <w:szCs w:val="24"/>
        </w:rPr>
        <w:t>qualquer coleção de informações inter-relacionadas (estruturadas, não-estruturadas ou semiestruturadas), normalmente armazenadas eletronicamente em um sistema de computador.</w:t>
      </w:r>
    </w:p>
    <w:p w14:paraId="304C31C6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761E33AC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i/>
          <w:iCs/>
          <w:sz w:val="24"/>
          <w:szCs w:val="24"/>
        </w:rPr>
        <w:t>Botnets</w:t>
      </w:r>
      <w:r w:rsidRPr="00A03F96">
        <w:rPr>
          <w:rFonts w:ascii="Times New Roman" w:eastAsia="Verdana" w:hAnsi="Times New Roman"/>
          <w:sz w:val="24"/>
          <w:szCs w:val="24"/>
        </w:rPr>
        <w:t>: é um grupo de computadores, máquinas ou dispositivos de internet das coisas (“IoT”) que foram infectados por softwares maliciosos e podem ser controlados remotamente para executar ataques maliciosos.</w:t>
      </w:r>
    </w:p>
    <w:p w14:paraId="7FB136E8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4C945200" w14:textId="20AC1963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sz w:val="24"/>
          <w:szCs w:val="24"/>
        </w:rPr>
        <w:t>Colaborador(es):</w:t>
      </w:r>
      <w:r w:rsidRPr="00A03F96">
        <w:rPr>
          <w:rFonts w:ascii="Times New Roman" w:eastAsia="Verdana" w:hAnsi="Times New Roman"/>
          <w:sz w:val="24"/>
          <w:szCs w:val="24"/>
        </w:rPr>
        <w:t xml:space="preserve"> toda pessoa que mantém vínculo estatutário ou empregatício com a Necta. São os integrantes do Conselho de Administração, dos Comitês Estatutários ou não Estatutários e da Diretoria Estatutária ou não Estatutária, bem como todos os empregados em tempo integral e temporário, empregados terceirizados e estagiários.</w:t>
      </w:r>
    </w:p>
    <w:p w14:paraId="711A9D3E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50F4C29" w14:textId="6A815EC2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sz w:val="24"/>
          <w:szCs w:val="24"/>
        </w:rPr>
        <w:t>Controladas:</w:t>
      </w:r>
      <w:r w:rsidRPr="00A03F96">
        <w:rPr>
          <w:rFonts w:ascii="Times New Roman" w:eastAsia="Verdana" w:hAnsi="Times New Roman"/>
          <w:sz w:val="24"/>
          <w:szCs w:val="24"/>
        </w:rPr>
        <w:t xml:space="preserve"> empresas sobre as quais a Necta detém o controle de forma direta ou indireta. </w:t>
      </w:r>
    </w:p>
    <w:p w14:paraId="56E98574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2A25D89" w14:textId="0EECE819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>Dado Pessoal:</w:t>
      </w:r>
      <w:r w:rsidRPr="00A03F96">
        <w:rPr>
          <w:rFonts w:ascii="Times New Roman" w:eastAsia="Verdana" w:hAnsi="Times New Roman"/>
          <w:sz w:val="24"/>
          <w:szCs w:val="24"/>
        </w:rPr>
        <w:t xml:space="preserve"> Qualquer informação relacionada a uma pessoa natural identificada ou identificável - ou seja, Dados que permitem identificar, ainda que indiretamente, a pessoa a qual eles pertencem. Exemplos: nome e sobrenome, foto, endereço de e-mail, número de afiliação da previdência social, dados de salário, registro de conexão etc.   </w:t>
      </w:r>
    </w:p>
    <w:p w14:paraId="17CD9793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39EB27B0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 xml:space="preserve">Dado Pessoal Sensível: </w:t>
      </w:r>
      <w:r w:rsidRPr="00A03F96">
        <w:rPr>
          <w:rFonts w:ascii="Times New Roman" w:eastAsia="Verdana" w:hAnsi="Times New Roman"/>
          <w:sz w:val="24"/>
          <w:szCs w:val="24"/>
        </w:rPr>
        <w:t>Dado pessoal sobre origem racial ou étnica, convicção religiosa, opinião política, filiação a sindicato ou a organização de caráter religioso, filosófico ou político, referente à saúde ou à vida sexual, Dado genético ou biométrico, quando vinculado a uma pessoa natural.</w:t>
      </w:r>
    </w:p>
    <w:p w14:paraId="0D5E5964" w14:textId="77777777" w:rsidR="000C6AE7" w:rsidRPr="00A03F96" w:rsidRDefault="000C6AE7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77980B9F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>Desenvolvimento de Software</w:t>
      </w:r>
      <w:r w:rsidRPr="00A03F96">
        <w:rPr>
          <w:rFonts w:ascii="Times New Roman" w:eastAsia="Verdana" w:hAnsi="Times New Roman"/>
          <w:sz w:val="24"/>
          <w:szCs w:val="24"/>
        </w:rPr>
        <w:t>: atividade de criar programas computacionais, executada por um desenvolvedor ou grupo de desenvolvedores;</w:t>
      </w:r>
    </w:p>
    <w:p w14:paraId="1F02B8BE" w14:textId="77777777" w:rsidR="000C6AE7" w:rsidRPr="00A03F96" w:rsidRDefault="000C6AE7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46760CBE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>Encarregado (“</w:t>
      </w:r>
      <w:r w:rsidRPr="00A03F96">
        <w:rPr>
          <w:rFonts w:ascii="Times New Roman" w:eastAsia="Verdana" w:hAnsi="Times New Roman"/>
          <w:b/>
          <w:bCs/>
          <w:sz w:val="24"/>
          <w:szCs w:val="24"/>
          <w:u w:val="single"/>
        </w:rPr>
        <w:t>DPO</w:t>
      </w:r>
      <w:r w:rsidRPr="00A03F96">
        <w:rPr>
          <w:rFonts w:ascii="Times New Roman" w:eastAsia="Verdana" w:hAnsi="Times New Roman"/>
          <w:b/>
          <w:bCs/>
          <w:sz w:val="24"/>
          <w:szCs w:val="24"/>
        </w:rPr>
        <w:t>”):</w:t>
      </w:r>
      <w:r w:rsidRPr="00A03F96">
        <w:rPr>
          <w:rFonts w:ascii="Times New Roman" w:eastAsia="Verdana" w:hAnsi="Times New Roman"/>
          <w:sz w:val="24"/>
          <w:szCs w:val="24"/>
        </w:rPr>
        <w:t xml:space="preserve"> Pessoa indicada pelo Controlador para atuar como canal de comunicação entre o Controlador, os Titulares e a Autoridade Nacional de Proteção de Dados;   </w:t>
      </w:r>
    </w:p>
    <w:p w14:paraId="39D3A5F2" w14:textId="77777777" w:rsidR="000C6AE7" w:rsidRPr="00A03F96" w:rsidRDefault="000C6AE7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0792155A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i/>
          <w:iCs/>
          <w:sz w:val="24"/>
          <w:szCs w:val="24"/>
        </w:rPr>
        <w:t>Log</w:t>
      </w:r>
      <w:r w:rsidRPr="00A03F96">
        <w:rPr>
          <w:rFonts w:ascii="Times New Roman" w:eastAsia="Verdana" w:hAnsi="Times New Roman"/>
          <w:sz w:val="24"/>
          <w:szCs w:val="24"/>
        </w:rPr>
        <w:t>: termo técnico utilizado para descrever o registro das transações que ocorrem quando um software é utilizado;</w:t>
      </w:r>
    </w:p>
    <w:p w14:paraId="0A49C868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B9A05C9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i/>
          <w:iCs/>
          <w:sz w:val="24"/>
          <w:szCs w:val="24"/>
        </w:rPr>
        <w:lastRenderedPageBreak/>
        <w:t>Malwares</w:t>
      </w:r>
      <w:r w:rsidRPr="00A03F96">
        <w:rPr>
          <w:rFonts w:ascii="Times New Roman" w:eastAsia="Verdana" w:hAnsi="Times New Roman"/>
          <w:sz w:val="24"/>
          <w:szCs w:val="24"/>
        </w:rPr>
        <w:t>: variedade de formas de software hostil ou intruso que pode causar danos ao ambiente tecnológico;</w:t>
      </w:r>
    </w:p>
    <w:p w14:paraId="6EDCDF36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A6C09BD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i/>
          <w:iCs/>
          <w:sz w:val="24"/>
          <w:szCs w:val="24"/>
        </w:rPr>
        <w:t>Software</w:t>
      </w:r>
      <w:r w:rsidRPr="00A03F96">
        <w:rPr>
          <w:rFonts w:ascii="Times New Roman" w:eastAsia="Verdana" w:hAnsi="Times New Roman"/>
          <w:sz w:val="24"/>
          <w:szCs w:val="24"/>
        </w:rPr>
        <w:t>: parte lógica, o conjunto de instruções e dados processados nos servidores e computadores. Toda interação dos usuários de computadores é realizada através de softwares;</w:t>
      </w:r>
    </w:p>
    <w:p w14:paraId="0DBE5987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A7D368E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i/>
          <w:iCs/>
          <w:sz w:val="24"/>
          <w:szCs w:val="24"/>
        </w:rPr>
        <w:t>Spywares</w:t>
      </w:r>
      <w:r w:rsidRPr="00A03F96">
        <w:rPr>
          <w:rFonts w:ascii="Times New Roman" w:eastAsia="Verdana" w:hAnsi="Times New Roman"/>
          <w:sz w:val="24"/>
          <w:szCs w:val="24"/>
        </w:rPr>
        <w:t>: software espião que costuma ser instalado no celular ou no computador sem o consentimento do usuário;</w:t>
      </w:r>
    </w:p>
    <w:p w14:paraId="10A2CD5D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1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0AD3237" w14:textId="7AE66A75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sz w:val="24"/>
          <w:szCs w:val="24"/>
        </w:rPr>
        <w:t>Terceiro(s):</w:t>
      </w:r>
      <w:r w:rsidRPr="00A03F96">
        <w:rPr>
          <w:rFonts w:ascii="Times New Roman" w:eastAsia="Verdana" w:hAnsi="Times New Roman"/>
          <w:sz w:val="24"/>
          <w:szCs w:val="24"/>
        </w:rPr>
        <w:t xml:space="preserve"> são os clientes, parceiros de negócios, agentes intermediários, procuradores, subcontratados e fornecedores de bens e serviços, diretos ou indiretos, da Necta e suas Controladas.</w:t>
      </w:r>
    </w:p>
    <w:p w14:paraId="1F6C421F" w14:textId="77777777" w:rsidR="000C6AE7" w:rsidRPr="00A03F96" w:rsidRDefault="000C6AE7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17316672" w14:textId="77777777" w:rsidR="000C6AE7" w:rsidRPr="00A03F96" w:rsidRDefault="000C6AE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b/>
          <w:bCs/>
          <w:sz w:val="24"/>
          <w:szCs w:val="24"/>
        </w:rPr>
        <w:t>Usuário</w:t>
      </w:r>
      <w:r w:rsidRPr="00A03F96">
        <w:rPr>
          <w:rFonts w:ascii="Times New Roman" w:eastAsia="Verdana" w:hAnsi="Times New Roman"/>
          <w:sz w:val="24"/>
          <w:szCs w:val="24"/>
        </w:rPr>
        <w:t>: qualquer indivíduo, processo, dispositivo ou mecanismo que acesse, use ou manipule uma informação ou ativo de informação</w:t>
      </w:r>
    </w:p>
    <w:p w14:paraId="09D5F6D6" w14:textId="77777777" w:rsidR="000C6AE7" w:rsidRPr="00A03F96" w:rsidRDefault="000C6AE7" w:rsidP="00A03F96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5D33EC51" w14:textId="77777777" w:rsidR="000C6AE7" w:rsidRPr="00A03F96" w:rsidRDefault="000C6AE7">
      <w:pPr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BFDD584" w14:textId="77777777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sz w:val="24"/>
          <w:szCs w:val="24"/>
        </w:rPr>
        <w:t>PRINCÍPIOS DA SEGURANÇA DA INFORMAÇÃO</w:t>
      </w:r>
    </w:p>
    <w:p w14:paraId="43F4E69F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540280C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segurança da informação abrange cinco pilares fundamentais, destacados a seguir:</w:t>
      </w:r>
    </w:p>
    <w:p w14:paraId="294D165F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D601554" w14:textId="77777777" w:rsidR="000C6AE7" w:rsidRPr="00A03F96" w:rsidRDefault="000C6AE7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Confidencialidade: Garante que a informação e ativos de informação sejam acessíveis somente pelos usuários autorizados, pelo período necessário;</w:t>
      </w:r>
    </w:p>
    <w:p w14:paraId="3A1EF0B0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50045A1E" w14:textId="77777777" w:rsidR="000C6AE7" w:rsidRPr="00A03F96" w:rsidRDefault="000C6AE7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Disponibilidade: Garante que a informação e ativos de informação estejam disponíveis para os usuários autorizados sempre que necessários aos processos de negócio ou a clientes;</w:t>
      </w:r>
    </w:p>
    <w:p w14:paraId="520203FE" w14:textId="77777777" w:rsidR="000C6AE7" w:rsidRPr="00A03F96" w:rsidRDefault="000C6AE7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326011F9" w14:textId="77777777" w:rsidR="000C6AE7" w:rsidRPr="00A03F96" w:rsidRDefault="000C6AE7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Integridade: Garante que a informação e ativos de informação estejam completos e íntegros e que não tenham sido modificados ou destruídos de maneira não autorizada ou acidental durante o seu ciclo de vida;</w:t>
      </w:r>
    </w:p>
    <w:p w14:paraId="2A9E4A1C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58DE70C" w14:textId="77777777" w:rsidR="000C6AE7" w:rsidRPr="00A03F96" w:rsidRDefault="000C6AE7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Autenticidade: Garante a propriedade da informação e que esta seja proveniente da fonte anunciada e não foi alvo de alterações indevidas ao longo de um processo estabelecido.</w:t>
      </w:r>
    </w:p>
    <w:p w14:paraId="7FE566C9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EA52C66" w14:textId="77777777" w:rsidR="000C6AE7" w:rsidRPr="00A03F96" w:rsidRDefault="000C6AE7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Irretratabilidade (não repúdio): Garante que uma pessoa ou entidade não possa negar a autoria da informação fornecida, como no caso do uso de certificados digitais para transações online e assinatura de documentos eletrônicos. Na gestão da segurança da informação, isso significa ser capaz de provar o que foi feito, quem fez e quando fez em um sistema, impossibilitando a negação das ações dos usuários.</w:t>
      </w:r>
    </w:p>
    <w:p w14:paraId="41A516CD" w14:textId="77777777" w:rsidR="000C6AE7" w:rsidRPr="00A03F96" w:rsidRDefault="000C6AE7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756896D4" w14:textId="77777777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bCs/>
          <w:sz w:val="24"/>
          <w:szCs w:val="24"/>
        </w:rPr>
        <w:t>ASPECTOS GERAIS</w:t>
      </w:r>
    </w:p>
    <w:p w14:paraId="486F337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6D16E83F" w14:textId="30247018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proteção das informações e ativos de informação da Necta deve ser uma prioridade constante em todas as áreas de negócio e de suporte, de forma a reduzir riscos, bem como danos e/ou prejuízos que possam comprometer a imagem e os objetivos organizacionais.</w:t>
      </w:r>
    </w:p>
    <w:p w14:paraId="22D8AEA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DB1EB00" w14:textId="480DC26F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proteção das informações e ativos de informação deve ser aplicada de forma compatível com seu impacto à Necta, abrangendo todos os processos, informatizados ou não. As informações sob responsabilidade da Necta devem ser manuseadas de acordo com as leis vigentes e procedimentos internos e utilizadas apenas para a finalidade para a qual foi coletada, evitando o comprometimento de sua confidencialidade, integridade, disponibilidade e autenticidade, inclusive, mas não se limitando, quando no uso de soluções, plataformas e recursos externos, como por exemplo: aplicativos de mensagens, redes sociais, aplicativos de inteligência artificial etc. O colaborador se responsabiliza por ações ocorridas no trato dos dados de titularidade da Necta e/ou terceiros que lhe tenham sido confiados em virtude de sua atividade profissional, em todo o seu ciclo de vida. Assim, garante que o responsável responda por tais questões, inclusive diante da lei.</w:t>
      </w:r>
    </w:p>
    <w:p w14:paraId="5D915C21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C884504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Uma pessoa ou entidade não pode negar a autoria da informação fornecida, portanto, a irretratabilidade garante a autenticidade de ações tomadas sob um determinado usuário ou processo.</w:t>
      </w:r>
    </w:p>
    <w:p w14:paraId="02CC7AE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994B315" w14:textId="4D4CC589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processos da Necta devem garantir a segregação das funções por meio da participação de mais de um colaborador ou equipe de colaboradores nas atividades, a fim de evitar o conflito de interesse e reduzir o risco de uso indevido acidental ou proposital dos ativos de informação e sistemas.</w:t>
      </w:r>
    </w:p>
    <w:p w14:paraId="58A7166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D1456CD" w14:textId="433729CB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Todos os Colaboradores e Terceiros da Necta devem ter ciência de que o uso dos ativos de informação, dos sistemas e ambientes, e respectivas políticas de senhas, podem ser monitorados e que </w:t>
      </w:r>
      <w:r w:rsidRPr="00A03F96">
        <w:rPr>
          <w:rFonts w:ascii="Times New Roman" w:eastAsia="Verdana" w:hAnsi="Times New Roman" w:cs="Times New Roman"/>
          <w:sz w:val="24"/>
          <w:szCs w:val="24"/>
        </w:rPr>
        <w:lastRenderedPageBreak/>
        <w:t>os registros podem ser utilizados para detecção de violações desta Política e procedimentos de segurança da informação, servindo de evidência para a aplicação de medidas disciplinares, processos administrativos e/ou legais.</w:t>
      </w:r>
    </w:p>
    <w:p w14:paraId="3052ABF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E9C3D74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riscos de segurança da informação, bem como dúvidas sobre a Política e procedimentos relacionados devem ser reportados à área responsável pela Segurança da Informação.</w:t>
      </w:r>
    </w:p>
    <w:p w14:paraId="7AEE8EB6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CE5DAD3" w14:textId="7D99438E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Exceto com a expressa autorização do seu proprietário responsável, as tecnologias, marcas, metodologias e quaisquer informações da Necta não devem ser repassadas ou compartilhadas com terceiros, assim como para fins pessoais, ainda que tenham sido obtidas ou desenvolvidas pelo próprio colaborador durante o exercício de suas funções.</w:t>
      </w:r>
    </w:p>
    <w:p w14:paraId="09088A20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7A7AD51" w14:textId="77777777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bCs/>
          <w:sz w:val="24"/>
          <w:szCs w:val="24"/>
        </w:rPr>
        <w:t>DIRETRIZES, CONTROLES E PROCESSOS</w:t>
      </w:r>
    </w:p>
    <w:p w14:paraId="66B0BF0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259DA878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Utilização segura de recursos de TI</w:t>
      </w:r>
    </w:p>
    <w:p w14:paraId="2C54C22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AA96C12" w14:textId="4EFDF13B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recursos corporativos devem ser somente utilizados para fins profissionais, sendo resguardado à Necta o direito de controlar e monitorar a utilização dos recursos fornecidos aos colaboradores e terceiros.</w:t>
      </w:r>
    </w:p>
    <w:p w14:paraId="60A3CBD3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6CF3CF7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Classificação das informações</w:t>
      </w:r>
    </w:p>
    <w:p w14:paraId="57628501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99556D2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Toda informação criada deve ser classificada e protegida ao longo de todo seu ciclo de vida, que compreende sua criação ou coleta, manuseio, armazenamento, transporte e descarte.</w:t>
      </w:r>
    </w:p>
    <w:p w14:paraId="71309FD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171B893" w14:textId="7B3741F5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Para assegurar a proteção adequada das informações, elas devem ser classificadas de acordo com o seu valor, requisitos legais, relevância, sensibilidade e criticidade para a Necta. Os critérios de classificação devem considerar as necessidades de negócio, demandas regulatórias, compartilhamento ou restrição de acesso e os impactos no caso de utilização indevida das informações.</w:t>
      </w:r>
    </w:p>
    <w:p w14:paraId="32C2D0C5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6CFE8A9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classificação da informação (nível de sigilo) é de responsabilidade da área que a gerou. Abaixo seguem os níveis de sigilo recomendados (Público, Interno, Confidencial e Restrito):</w:t>
      </w:r>
    </w:p>
    <w:p w14:paraId="211D8618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4AE1360" w14:textId="77777777" w:rsidR="000C6AE7" w:rsidRPr="00A03F96" w:rsidRDefault="000C6AE7">
      <w:pPr>
        <w:pStyle w:val="PargrafodaLista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Informação Pública: pode ser disponibilizada sem restrições. O conhecimento dessa informação por qualquer indivíduo não causa impactos aos objetivos da Companhia.</w:t>
      </w:r>
    </w:p>
    <w:p w14:paraId="2529F662" w14:textId="77777777" w:rsidR="000C6AE7" w:rsidRPr="00A03F96" w:rsidRDefault="000C6AE7">
      <w:pPr>
        <w:pStyle w:val="PargrafodaLista"/>
        <w:spacing w:line="360" w:lineRule="auto"/>
        <w:ind w:left="567"/>
        <w:rPr>
          <w:rFonts w:ascii="Times New Roman" w:eastAsia="Verdana" w:hAnsi="Times New Roman"/>
          <w:sz w:val="24"/>
          <w:szCs w:val="24"/>
        </w:rPr>
      </w:pPr>
    </w:p>
    <w:p w14:paraId="55DDE365" w14:textId="663740CB" w:rsidR="000C6AE7" w:rsidRPr="00A03F96" w:rsidRDefault="000C6AE7">
      <w:pPr>
        <w:pStyle w:val="PargrafodaLista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Informação Interna: somente pode ser disponibilizada para os usuários da Companhia. Informações deste nível de sigilo são operacionais e o seu conhecimento por pessoas alheias à Necta não impacta os objetivos de negócio.</w:t>
      </w:r>
    </w:p>
    <w:p w14:paraId="3C6972B5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4625B80" w14:textId="77777777" w:rsidR="000C6AE7" w:rsidRPr="00A03F96" w:rsidRDefault="000C6AE7">
      <w:pPr>
        <w:pStyle w:val="PargrafodaLista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Informação Confidencial: indica forte restrição ao uso e o acesso indevido. Pode acarretar impacto financeiro, operacional ou perda de vantagem competitiva. Quando extraviada ou indevidamente utilizada, pode prejudicar gravemente os objetivos de negócio. O gestor responsável deve indicar explicitamente quais funções podem ter acesso.</w:t>
      </w:r>
    </w:p>
    <w:p w14:paraId="3C5D1DD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B4F4B06" w14:textId="77777777" w:rsidR="000C6AE7" w:rsidRPr="00A03F96" w:rsidRDefault="000C6AE7">
      <w:pPr>
        <w:pStyle w:val="PargrafodaLista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Informação Restrita: informação cujo uso e acesso são restritos a um grupo específico de colaboradores designados nominalmente, não podendo ser divulgado a pessoas não autorizadas, total ou parcialmente, em qualquer que seja o formato. Compreende assuntos, documentos, imagens, ou quaisquer materiais estratégicos, altamente sensíveis e críticos. A sua indisponibilidade, divulgação ou alteração não autorizadas causam graves prejuízos aos objetivos de negócios.</w:t>
      </w:r>
    </w:p>
    <w:p w14:paraId="0BFE17A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DDEE9F1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Proteção de Dados Pessoais e Dados Sensíveis</w:t>
      </w:r>
    </w:p>
    <w:p w14:paraId="5BC18ED4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B913169" w14:textId="53F918D2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Necta leva a sério a proteção de Dados Pessoais e de Dados Pessoais Sensíveis e as medidas de segurança estabelecidas nesta Política são essenciais para garantir o cumprimento da Política de Privacidade e Proteção de Dados Pessoais da Necta e à Lei n.º 13.853, de 14 de agosto de 2018 (“Lei Geral de Proteção de Dados”).</w:t>
      </w:r>
    </w:p>
    <w:p w14:paraId="7C214D2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49AB4DB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Segurança Cibernética</w:t>
      </w:r>
    </w:p>
    <w:p w14:paraId="5E18F2A0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E20BF62" w14:textId="4AF6ED6B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De forma a auxiliar na implantação das diretrizes estabelecidas nesta Política e dos controles, processos e procedimentos do Sistema de Gestão de Segurança de Informação e da Segurança Cibernética da Necta, são adotados, por padrão, as boas práticas disponíveis no mercado:</w:t>
      </w:r>
    </w:p>
    <w:p w14:paraId="495B1BF2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74BEACE" w14:textId="3C896A14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lastRenderedPageBreak/>
        <w:t>Medidas de autenticação capazes de individualizar usuários que acessam ativos de informação, sistemas e ambientes da Necta;</w:t>
      </w:r>
    </w:p>
    <w:p w14:paraId="467BBD26" w14:textId="77777777" w:rsidR="000C6AE7" w:rsidRPr="00A03F96" w:rsidRDefault="000C6AE7">
      <w:pPr>
        <w:spacing w:after="0" w:line="360" w:lineRule="auto"/>
        <w:ind w:left="556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4142C41" w14:textId="5BFDE32B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Emprego de criptografia, mascaramento e ofuscação, quando aplicável, para o armazenamento de informações relevantes e sensíveis, inclusive dados pessoais, em ativos de informação, sistemas e ambientes da Necta e de fornecedores;</w:t>
      </w:r>
    </w:p>
    <w:p w14:paraId="64F27E1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5DC5FAC" w14:textId="57AC6978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Soluções de prevenção e detecção de intrusão e acessos não autorizados aos ativos de informação, sistemas e ambientes da Necta;</w:t>
      </w:r>
    </w:p>
    <w:p w14:paraId="324F141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EC37314" w14:textId="77777777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Uso de procedimentos e controles para prevenir o vazamento de informações;</w:t>
      </w:r>
    </w:p>
    <w:p w14:paraId="4B22983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9372B10" w14:textId="7EB892AB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Testes e varreduras periódicas para a detecção de falhas e vulnerabilidades nos procedimentos, controles, sistemas e ambientes da Necta;</w:t>
      </w:r>
    </w:p>
    <w:p w14:paraId="247BC28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AE38ED6" w14:textId="61CD23F8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Soluções de proteção contra softwares maliciosos (malwares, spywares, trojans, vírus, botnets etc.) que podem afetar ativos de informação, sistemas e ambientes da Necta;</w:t>
      </w:r>
    </w:p>
    <w:p w14:paraId="46EB8BFF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56690D3" w14:textId="77777777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Sistemas de rastreamento de atividade e registros (logs);</w:t>
      </w:r>
    </w:p>
    <w:p w14:paraId="5ACECAAA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A41B7B2" w14:textId="475E1ED3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Controle de acesso dos usuários que fazem uso dos sistemas e ambientes da Necta;</w:t>
      </w:r>
    </w:p>
    <w:p w14:paraId="5630FCA2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058ABF1" w14:textId="7D7B9E6A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Segregação e segmentação dos diferentes ambientes de rede disponibilizados pela Necta ou fornecedores por ele contratado aos seus colaboradores, fornecedores e clientes;</w:t>
      </w:r>
    </w:p>
    <w:p w14:paraId="54C91544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141ADF1" w14:textId="77777777" w:rsidR="000C6AE7" w:rsidRPr="00A03F96" w:rsidRDefault="000C6AE7">
      <w:pPr>
        <w:pStyle w:val="PargrafodaList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Manutenção de cópias de segurança (backup) das informações;</w:t>
      </w:r>
    </w:p>
    <w:p w14:paraId="0FBAC108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A8C1884" w14:textId="673E09FA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controles mínimos listados também devem ser aplicados no desenvolvimento de novos produtos, soluções, aplicativos, sistemas e ambientes, bem como na aquisição de novas tecnologias e serviços que integrarão as atividades operacionais. Da mesma forma, os controles mínimos listados também deverão ser adotados, conforme aplicável, por fornecedores que processam ou armazenam informações sensíveis ou relevantes para a condução das atividades operacionais da Necta.</w:t>
      </w:r>
    </w:p>
    <w:p w14:paraId="3B9533C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5F133FC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lastRenderedPageBreak/>
        <w:t>Gestão de Identidades e Acessos</w:t>
      </w:r>
    </w:p>
    <w:p w14:paraId="716435B1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C6CBDC4" w14:textId="0A114A44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processos de concessão, alteração e exclusão de acesso aos ativos de informação, sistemas de informação e/ou ambientes da Necta são realizados pela área competente mediante aprovação formal do gestor do solicitante e do respectivo proprietário do sistema e/ou perfil, sempre quando necessário, para o desempenho das atividades.</w:t>
      </w:r>
    </w:p>
    <w:p w14:paraId="62B8C26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507883E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Uso de Senhas</w:t>
      </w:r>
    </w:p>
    <w:p w14:paraId="6D0298A6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7A70840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senha é de responsabilidade de cada colaborador, que deve considerar minimamente as seguintes regras:</w:t>
      </w:r>
    </w:p>
    <w:p w14:paraId="7DF4411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E72C26A" w14:textId="77777777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 senha é pessoal e intransferível;</w:t>
      </w:r>
    </w:p>
    <w:p w14:paraId="33991E12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4236FE9" w14:textId="38D38B7F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O uso de senhas corporativas em computadores e dispositivos móveis não homologados pela Necta é expressamente proibido;</w:t>
      </w:r>
    </w:p>
    <w:p w14:paraId="2E88E92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56651A4" w14:textId="77777777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O armazenamento de senha em navegadores da web deve ser evitado;</w:t>
      </w:r>
    </w:p>
    <w:p w14:paraId="5156E8C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E2DF3B7" w14:textId="77777777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As senhas não devem ser anotadas ou armazenadas em meios físicos e digitais (ex.: e-mail, planilhas, bloco de notas, arquivos na rede etc.);</w:t>
      </w:r>
    </w:p>
    <w:p w14:paraId="13EB74E5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AF03E9F" w14:textId="77777777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Devem ser usadas senhas diferentes para diferentes serviços. Senhas de uso particular devem ser diferentes das senhas corporativas;</w:t>
      </w:r>
    </w:p>
    <w:p w14:paraId="7D9F33E6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96EC19" w14:textId="77777777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Se o colaborador desconfiar que a senha foi descoberta, deve solicitar alteração e/ou bloqueio imediato através da formalização de chamado;</w:t>
      </w:r>
    </w:p>
    <w:p w14:paraId="3BEC6A80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7BE8E28" w14:textId="314BCF59" w:rsidR="000C6AE7" w:rsidRPr="00A03F96" w:rsidRDefault="000C6AE7">
      <w:pPr>
        <w:pStyle w:val="PargrafodaLista"/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É proibido o uso do nome de qualquer empresa, produtos ou serviços da Necta, e números sequenciais na formação da senha.</w:t>
      </w:r>
    </w:p>
    <w:p w14:paraId="646096A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8817EAE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Gerenciamento de Ativos</w:t>
      </w:r>
    </w:p>
    <w:p w14:paraId="4AE5C183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B3D926F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lastRenderedPageBreak/>
        <w:t>O inventário de ativos de Tecnologia da Informação (TI) precisa ser mantido e constantemente atualizado contemplando os principais ativos de informação, tais como: sistemas, aplicações, bases ou bancos de dados e servidores e sua classificação.</w:t>
      </w:r>
    </w:p>
    <w:p w14:paraId="34278FFB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CCB5A23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Os ativos críticos de negócio (“ACN”) devem ser classificados pelos responsáveis das áreas de negócio em conjunto com a área responsável pela Segurança da Informação.  </w:t>
      </w:r>
    </w:p>
    <w:p w14:paraId="504DD545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4FB88EA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critérios de classificação dos ativos críticos de negócio devem considerar as necessidades de negócio, as leis e regulamentações, classificação da informação e os impactos financeiro, comercial, de segurança, social, ambiental, operacional, de imagem e reputação, tendo como objetivo priorizar o suporte para eventos que comprometam a confidencialidade, integridade e disponibilidade destes ativos.</w:t>
      </w:r>
    </w:p>
    <w:p w14:paraId="50C0527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D28C126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 hardware deve ser adquirido apenas de fornecedores aprovados, e mantido considerando as seguintes diretrizes:</w:t>
      </w:r>
    </w:p>
    <w:p w14:paraId="1F86BCC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F05D0D4" w14:textId="77777777" w:rsidR="000C6AE7" w:rsidRPr="00A03F96" w:rsidRDefault="000C6AE7">
      <w:pPr>
        <w:pStyle w:val="PargrafodaLista"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Somente configurações de software aprovadas devem ser aplicadas ao novo hardware;</w:t>
      </w:r>
    </w:p>
    <w:p w14:paraId="6D290C03" w14:textId="77777777" w:rsidR="000C6AE7" w:rsidRPr="00A03F96" w:rsidRDefault="000C6AE7">
      <w:pPr>
        <w:spacing w:after="0" w:line="360" w:lineRule="auto"/>
        <w:ind w:left="556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ABEB55E" w14:textId="77777777" w:rsidR="000C6AE7" w:rsidRPr="00A03F96" w:rsidRDefault="000C6AE7">
      <w:pPr>
        <w:pStyle w:val="PargrafodaLista"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Os usuários finais devem tomar os devidos cuidados com qualquer hardware que lhes tenha sido entregue;</w:t>
      </w:r>
    </w:p>
    <w:p w14:paraId="6140AEBD" w14:textId="77777777" w:rsidR="000C6AE7" w:rsidRPr="00A03F96" w:rsidRDefault="000C6AE7">
      <w:pPr>
        <w:spacing w:after="0" w:line="360" w:lineRule="auto"/>
        <w:ind w:left="556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97C6F77" w14:textId="77777777" w:rsidR="000C6AE7" w:rsidRPr="00A03F96" w:rsidRDefault="000C6AE7">
      <w:pPr>
        <w:pStyle w:val="PargrafodaLista"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O hardware perdido e/ou roubado deve ser relatado imediatamente para o Service Desk através de formalização de chamado e respectivo Boletim de Ocorrência;</w:t>
      </w:r>
    </w:p>
    <w:p w14:paraId="05CCE3C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04BF276" w14:textId="77777777" w:rsidR="000C6AE7" w:rsidRPr="00A03F96" w:rsidRDefault="000C6AE7">
      <w:pPr>
        <w:pStyle w:val="PargrafodaLista"/>
        <w:numPr>
          <w:ilvl w:val="0"/>
          <w:numId w:val="16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O hardware em fim de vida útil deve ser descartado com segurança, de acordo com as orientações do Service Desk ou área competente.</w:t>
      </w:r>
    </w:p>
    <w:p w14:paraId="1CA15B2E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33C408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Gestão de Riscos em Segurança da Informação</w:t>
      </w:r>
    </w:p>
    <w:p w14:paraId="5DF45C51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286818C" w14:textId="723AD5BC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Necta possui um processo estruturado de monitoramento, análise e identificação dos riscos, vulnerabilidades, ameaças e impactos sobre os ativos de informação, para que sejam identificados os controles adequados e a eficácia periodicamente testada.</w:t>
      </w:r>
    </w:p>
    <w:p w14:paraId="7D247D78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BEE6BD7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lastRenderedPageBreak/>
        <w:t>Gestão de Incidentes de Segurança da Informação</w:t>
      </w:r>
    </w:p>
    <w:p w14:paraId="04AC02A2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5EDA724" w14:textId="50EA4EC5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Necta adota procedimentos, requisitos e controles específicos para a detecção, tratamento e resposta a incidentes ocorridos. Os procedimentos, controles e requisitos para fornecedores devem estar alinhados com os próprios níveis de complexidade, abrangência e precisão da Necta.</w:t>
      </w:r>
    </w:p>
    <w:p w14:paraId="1931E2F4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9DC5A12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Treinamento e Conscientização em Segurança da Informação</w:t>
      </w:r>
    </w:p>
    <w:p w14:paraId="05783D8F" w14:textId="77777777" w:rsidR="000C6AE7" w:rsidRPr="00A03F96" w:rsidRDefault="000C6AE7">
      <w:pPr>
        <w:spacing w:after="0" w:line="360" w:lineRule="auto"/>
        <w:ind w:left="432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0DE4254" w14:textId="7A8F7849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Como parte do seu compromisso, a Necta adota ações e iniciativas para promover a capacitação, aculturamento e avaliação dos colaboradores sobre o tema segurança da informação, reforçando as diretrizes declaradas nesta Política.</w:t>
      </w:r>
    </w:p>
    <w:p w14:paraId="19A3973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3EDC96A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Avaliação de Segurança da Informação na Contratação de Serviços</w:t>
      </w:r>
    </w:p>
    <w:p w14:paraId="4454C192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292E49F" w14:textId="6E415501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processos e os controles necessários para reduzir os riscos associados às iniciativas de terceirização, incluindo acordos de computação em nuvem, devem fazer parte dos acordos comerciais entre os fornecedores e a Necta. A Necta se reserva ao direito de avaliar se o fornecedor atende aos requisitos de segurança da informação, baseados em normas e boas práticas de mercado. Os contratos com terceiros devem garantir que a equipe ou subcontratados da organização externa cumpram os documentos normativos de segurança da informação da Necta.</w:t>
      </w:r>
    </w:p>
    <w:p w14:paraId="58594E6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227AF2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Aquisição, Desenvolvimento e Manutenção Segura de Software</w:t>
      </w:r>
    </w:p>
    <w:p w14:paraId="46D39478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DF3917E" w14:textId="198BE395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O processo de aquisição de software deve respeitar todos os direitos autorais de software de computador e os termos de todas as licenças de software das quais a Necta é parte. </w:t>
      </w:r>
    </w:p>
    <w:p w14:paraId="442156B4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8B1BD47" w14:textId="5DDDA043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Necta deve gerenciar seus ativos de software e assegurar somente o uso de software legal em suas estações de trabalho e servidores.</w:t>
      </w:r>
    </w:p>
    <w:p w14:paraId="45B70E35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Cópias de software de terceiros, com direitos autorais do desenvolvedor do software, a menos que expressamente autorizado, são proibidas.  </w:t>
      </w:r>
    </w:p>
    <w:p w14:paraId="1AA8D0B0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95AA3B6" w14:textId="1CD21E60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Os sistemas e aplicativos desenvolvidos internamente ou por especificação da Necta devem garantir:</w:t>
      </w:r>
    </w:p>
    <w:p w14:paraId="05476AAB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FD3C4AA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Avaliação de impacto em privacidade (privacidade por padrão e desde a concepção) deve ser concluída para as principais alterações de software;</w:t>
      </w:r>
    </w:p>
    <w:p w14:paraId="1A2C7D7C" w14:textId="77777777" w:rsidR="000C6AE7" w:rsidRPr="00A03F96" w:rsidRDefault="000C6AE7">
      <w:pPr>
        <w:spacing w:after="0" w:line="360" w:lineRule="auto"/>
        <w:ind w:left="556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7D6BBB7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Os requisitos de segurança do software devem ser documentados como parte do processo de desenvolvimento;</w:t>
      </w:r>
    </w:p>
    <w:p w14:paraId="43EC21C3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4D81E37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As alterações de software devem estar sujeitas a procedimentos de controle;</w:t>
      </w:r>
    </w:p>
    <w:p w14:paraId="020BFEC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13A9148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Somente usuários autorizados têm permissão para implantar alterações de software;</w:t>
      </w:r>
    </w:p>
    <w:p w14:paraId="5EE44156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AB6A56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Garantia de conceito de segregação de funções tanto para atividades de negócio quanto para administração de TI;</w:t>
      </w:r>
    </w:p>
    <w:p w14:paraId="4C1B6D3D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33A8AB6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Garantia de autenticação e configuração de segurança para senhas de acesso;</w:t>
      </w:r>
    </w:p>
    <w:p w14:paraId="07E841E3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43445CD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Segregação de ambientes para desenvolvimento, qualidade e produção;</w:t>
      </w:r>
    </w:p>
    <w:p w14:paraId="1466CD5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6E09D2F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A contratação de serviços para manutenção e desenvolvimento de aplicações deverá conter requisitos de segurança (ex.: utilizando um modelo de RFP ou documento específico para contratações);</w:t>
      </w:r>
    </w:p>
    <w:p w14:paraId="31FAE35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0F0ADEB" w14:textId="77777777" w:rsidR="000C6AE7" w:rsidRPr="00A03F96" w:rsidRDefault="000C6AE7">
      <w:pPr>
        <w:pStyle w:val="PargrafodaLista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567" w:hanging="11"/>
        <w:textAlignment w:val="auto"/>
        <w:rPr>
          <w:rFonts w:ascii="Times New Roman" w:eastAsia="Verdana" w:hAnsi="Times New Roman"/>
          <w:sz w:val="24"/>
          <w:szCs w:val="24"/>
        </w:rPr>
      </w:pPr>
      <w:r w:rsidRPr="00A03F96">
        <w:rPr>
          <w:rFonts w:ascii="Times New Roman" w:eastAsia="Verdana" w:hAnsi="Times New Roman"/>
          <w:sz w:val="24"/>
          <w:szCs w:val="24"/>
        </w:rPr>
        <w:t>Garantia de avaliação de segurança em código antes da promoção para ambientes produtivos.</w:t>
      </w:r>
    </w:p>
    <w:p w14:paraId="2C4CC905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    </w:t>
      </w:r>
    </w:p>
    <w:p w14:paraId="18C88496" w14:textId="77777777" w:rsidR="000C6AE7" w:rsidRPr="00A03F96" w:rsidRDefault="000C6AE7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5F931D35" w14:textId="77777777" w:rsidR="000C6AE7" w:rsidRPr="00A03F96" w:rsidRDefault="000C6AE7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29D470FB" w14:textId="77777777" w:rsidR="000C6AE7" w:rsidRPr="00A03F96" w:rsidRDefault="000C6AE7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55FF0C92" w14:textId="77777777" w:rsidR="000C6AE7" w:rsidRPr="00A03F96" w:rsidRDefault="000C6AE7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34923081" w14:textId="77777777" w:rsidR="000C6AE7" w:rsidRPr="00A03F96" w:rsidRDefault="000C6AE7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675B9B2E" w14:textId="77777777" w:rsidR="000C6AE7" w:rsidRPr="00A03F96" w:rsidRDefault="000C6AE7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405D1724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4E4D9B57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124D3B97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37F3C14F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1D4BC90C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7F6C8090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008CFECA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3C174334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637A0818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5B955CBB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0C134DE0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5B9F38FB" w14:textId="77777777" w:rsidR="000C6AE7" w:rsidRPr="00A03F96" w:rsidRDefault="000C6AE7">
      <w:pPr>
        <w:pStyle w:val="PargrafodaLista"/>
        <w:numPr>
          <w:ilvl w:val="1"/>
          <w:numId w:val="17"/>
        </w:numPr>
        <w:overflowPunct/>
        <w:autoSpaceDE/>
        <w:autoSpaceDN/>
        <w:adjustRightInd/>
        <w:spacing w:line="360" w:lineRule="auto"/>
        <w:contextualSpacing w:val="0"/>
        <w:textAlignment w:val="auto"/>
        <w:rPr>
          <w:rFonts w:ascii="Times New Roman" w:eastAsia="Verdana" w:hAnsi="Times New Roman"/>
          <w:vanish/>
          <w:sz w:val="24"/>
          <w:szCs w:val="24"/>
        </w:rPr>
      </w:pPr>
    </w:p>
    <w:p w14:paraId="0659CE47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Auditorias De Segurança Da Informação E Cibernética </w:t>
      </w:r>
    </w:p>
    <w:p w14:paraId="3E4B2C25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p w14:paraId="64E963AD" w14:textId="77777777" w:rsidR="000C6AE7" w:rsidRPr="00A03F96" w:rsidRDefault="000C6AE7">
      <w:pPr>
        <w:pStyle w:val="PargrafodaLista"/>
        <w:numPr>
          <w:ilvl w:val="1"/>
          <w:numId w:val="8"/>
        </w:numPr>
        <w:tabs>
          <w:tab w:val="left" w:pos="936"/>
        </w:tabs>
        <w:overflowPunct/>
        <w:autoSpaceDE/>
        <w:autoSpaceDN/>
        <w:adjustRightInd/>
        <w:spacing w:line="360" w:lineRule="auto"/>
        <w:contextualSpacing w:val="0"/>
        <w:jc w:val="left"/>
        <w:textAlignment w:val="auto"/>
        <w:rPr>
          <w:rFonts w:ascii="Times New Roman" w:eastAsia="Arial Unicode MS" w:hAnsi="Times New Roman"/>
          <w:vanish/>
          <w:sz w:val="24"/>
          <w:szCs w:val="24"/>
        </w:rPr>
      </w:pPr>
    </w:p>
    <w:p w14:paraId="68A1D4B0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área responsável pela Segurança da Informação deve realizar auditorias internas e/ou externas de forma periódica para avaliar a eficácia dos controles de segurança implementados. Essas auditorias seguirão metodologias e critérios definidos, com o objetivo de identificar desvios, vulnerabilidades e oportunidades de melhoria.</w:t>
      </w:r>
    </w:p>
    <w:p w14:paraId="236952E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A9E687F" w14:textId="77777777" w:rsidR="000C6AE7" w:rsidRPr="00A03F96" w:rsidRDefault="000C6AE7" w:rsidP="00A03F96">
      <w:pPr>
        <w:numPr>
          <w:ilvl w:val="2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lastRenderedPageBreak/>
        <w:t>Os resultados das auditorias serão analisados pela gestão e as ações corretivas necessárias serão implementadas em um prazo definido.</w:t>
      </w:r>
    </w:p>
    <w:p w14:paraId="6E5B2B7B" w14:textId="77777777" w:rsidR="000C6AE7" w:rsidRPr="00A03F96" w:rsidRDefault="000C6AE7" w:rsidP="00A03F96">
      <w:pPr>
        <w:pStyle w:val="PargrafodaLista"/>
        <w:spacing w:line="360" w:lineRule="auto"/>
        <w:rPr>
          <w:rFonts w:ascii="Times New Roman" w:eastAsia="Verdana" w:hAnsi="Times New Roman"/>
          <w:sz w:val="24"/>
          <w:szCs w:val="24"/>
        </w:rPr>
      </w:pPr>
    </w:p>
    <w:p w14:paraId="4A1B9E4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209441AB" w14:textId="4C8827F6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sz w:val="24"/>
          <w:szCs w:val="24"/>
        </w:rPr>
        <w:t>REPORTE</w:t>
      </w:r>
      <w:r w:rsidRPr="00A03F96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</w:p>
    <w:p w14:paraId="72A80D37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40FFDDA" w14:textId="2F21871B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Constitui responsabilidade de todos os Colaboradores e Terceiros garantir o cumprimento desta Política. Indícios de descumprimento acerca do cumprimento desta Política e do Código de Conduta, poderão ser reportados ao gestor imediato do Colaborador, à área de Pessoas e Cultura, à </w:t>
      </w:r>
      <w:r w:rsidRPr="00A03F96">
        <w:rPr>
          <w:rFonts w:ascii="Times New Roman" w:eastAsia="Verdana" w:hAnsi="Times New Roman" w:cs="Times New Roman"/>
          <w:bCs/>
          <w:sz w:val="24"/>
          <w:szCs w:val="24"/>
        </w:rPr>
        <w:t>Auditoria</w:t>
      </w: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 Interna Corporativa</w:t>
      </w:r>
      <w:r w:rsidRPr="00A03F96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2"/>
      </w: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, ao Compliance </w:t>
      </w:r>
      <w:sdt>
        <w:sdtPr>
          <w:rPr>
            <w:rFonts w:ascii="Times New Roman" w:eastAsia="Verdana" w:hAnsi="Times New Roman" w:cs="Times New Roman"/>
            <w:sz w:val="24"/>
            <w:szCs w:val="24"/>
          </w:rPr>
          <w:tag w:val="goog_rdk_54"/>
          <w:id w:val="-1235149710"/>
        </w:sdtPr>
        <w:sdtContent>
          <w:r w:rsidRPr="00A03F96">
            <w:rPr>
              <w:rFonts w:ascii="Times New Roman" w:eastAsia="Verdana" w:hAnsi="Times New Roman" w:cs="Times New Roman"/>
              <w:sz w:val="24"/>
              <w:szCs w:val="24"/>
            </w:rPr>
            <w:t>o</w:t>
          </w:r>
        </w:sdtContent>
      </w:sdt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u por meio de um dos canais de comunicação disponíveis (0800 725 0039 ou </w:t>
      </w:r>
      <w:hyperlink r:id="rId10">
        <w:r w:rsidRPr="00A03F96">
          <w:rPr>
            <w:rFonts w:ascii="Times New Roman" w:eastAsia="Verdana" w:hAnsi="Times New Roman" w:cs="Times New Roman"/>
            <w:sz w:val="24"/>
            <w:szCs w:val="24"/>
          </w:rPr>
          <w:t>www.canaldeetica.com.br/cosan</w:t>
        </w:r>
      </w:hyperlink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), </w:t>
      </w:r>
      <w:r w:rsidRPr="00A03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apuração conforme Política de Gestão de Denúncias da </w:t>
      </w:r>
    </w:p>
    <w:p w14:paraId="648A6C3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D67240C" w14:textId="11843E2F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A Necta não tolera qualquer retaliação contra qualquer pessoa, interna ou externa, que comunique de boa-fé uma violação ou suspeita de violação a esta Política ou ao seu Código de Conduta, sendo garantida a confidencialidade acerca da identidade de qualquer pessoa que comunicar eventual violação. A prática de retaliação é sujeita a medidas disciplinares que podem resultar, inclusive, no desligamento do Colaborador da Necta ou encerramento de um contrato, conforme o caso. </w:t>
      </w:r>
    </w:p>
    <w:p w14:paraId="68DEA990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11BE4E9" w14:textId="77777777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eading=h.3znysh7" w:colFirst="0" w:colLast="0"/>
      <w:bookmarkEnd w:id="4"/>
      <w:r w:rsidRPr="00A03F96">
        <w:rPr>
          <w:rFonts w:ascii="Times New Roman" w:eastAsia="Verdana" w:hAnsi="Times New Roman" w:cs="Times New Roman"/>
          <w:b/>
          <w:sz w:val="24"/>
          <w:szCs w:val="24"/>
        </w:rPr>
        <w:t>REFERÊNCIAS</w:t>
      </w:r>
    </w:p>
    <w:p w14:paraId="66299230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63DA2995" w14:textId="0610D065" w:rsidR="000C6AE7" w:rsidRPr="00A03F96" w:rsidRDefault="000C6AE7" w:rsidP="00A03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Código de Conduta da Necta;</w:t>
      </w:r>
    </w:p>
    <w:p w14:paraId="437A136B" w14:textId="746C3DA2" w:rsidR="000C6AE7" w:rsidRPr="00A03F96" w:rsidRDefault="000C6AE7" w:rsidP="00A03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Estatuto Social da Necta;</w:t>
      </w:r>
    </w:p>
    <w:p w14:paraId="3D47C4FD" w14:textId="77777777" w:rsidR="000C6AE7" w:rsidRPr="00A03F96" w:rsidRDefault="000C6AE7" w:rsidP="00A03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Lei Geral de Proteção de Dados Pessoais - Lei 13.709/18 (“LGPD”)</w:t>
      </w:r>
    </w:p>
    <w:p w14:paraId="055D04F1" w14:textId="3448EBDA" w:rsidR="000C6AE7" w:rsidRPr="00A03F96" w:rsidRDefault="000C6AE7" w:rsidP="00A03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 xml:space="preserve">Política de Gestão de Denúncias da </w:t>
      </w:r>
      <w:r w:rsidR="000858E4" w:rsidRPr="00A03F96">
        <w:rPr>
          <w:rFonts w:ascii="Times New Roman" w:eastAsia="Verdana" w:hAnsi="Times New Roman" w:cs="Times New Roman"/>
          <w:sz w:val="24"/>
          <w:szCs w:val="24"/>
        </w:rPr>
        <w:t>Compass</w:t>
      </w:r>
      <w:r w:rsidRPr="00A03F96">
        <w:rPr>
          <w:rFonts w:ascii="Times New Roman" w:eastAsia="Verdana" w:hAnsi="Times New Roman" w:cs="Times New Roman"/>
          <w:sz w:val="24"/>
          <w:szCs w:val="24"/>
        </w:rPr>
        <w:t>;</w:t>
      </w:r>
    </w:p>
    <w:p w14:paraId="5C933BA9" w14:textId="1F48225B" w:rsidR="000C6AE7" w:rsidRPr="00A03F96" w:rsidRDefault="000C6AE7" w:rsidP="00A03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Política de Medidas Disciplinares da Necta; e</w:t>
      </w:r>
    </w:p>
    <w:p w14:paraId="17649F62" w14:textId="0E1EA7D2" w:rsidR="000C6AE7" w:rsidRPr="00A03F96" w:rsidRDefault="000C6AE7" w:rsidP="00A03F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Política de Privacidade e Proteção de Dados Pessoais da Necta.</w:t>
      </w:r>
    </w:p>
    <w:p w14:paraId="0A43360A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F7CE364" w14:textId="77777777" w:rsidR="000C6AE7" w:rsidRPr="00A03F96" w:rsidRDefault="000C6AE7" w:rsidP="00A03F96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A03F96">
        <w:rPr>
          <w:rFonts w:ascii="Times New Roman" w:eastAsia="Verdana" w:hAnsi="Times New Roman" w:cs="Times New Roman"/>
          <w:b/>
          <w:sz w:val="24"/>
          <w:szCs w:val="24"/>
        </w:rPr>
        <w:t>DISPOSIÇÕES GERAIS</w:t>
      </w:r>
    </w:p>
    <w:p w14:paraId="052C514B" w14:textId="77777777" w:rsidR="000C6AE7" w:rsidRPr="00A03F96" w:rsidRDefault="000C6A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037552F" w14:textId="594A2AFE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Compete exclusivamente ao Conselho de Administração da Necta aprovar qualquer alteração à presente Política, </w:t>
      </w:r>
      <w:r w:rsidRPr="00A03F96">
        <w:rPr>
          <w:rFonts w:ascii="Times New Roman" w:eastAsia="Verdana" w:hAnsi="Times New Roman" w:cs="Times New Roman"/>
          <w:sz w:val="24"/>
          <w:szCs w:val="24"/>
        </w:rPr>
        <w:t>que acontecerá quando do advento de mudanças de processo e/ou alteração de tecnologia (sistemas aplicativos), mudanças de diretrizes ou legislação vigente ou ainda por determinação do Conselho de Administração.</w:t>
      </w:r>
    </w:p>
    <w:p w14:paraId="35CBA29F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02A9097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bookmarkStart w:id="5" w:name="_Hlk110016691"/>
      <w:r w:rsidRPr="00A03F96">
        <w:rPr>
          <w:rFonts w:ascii="Times New Roman" w:eastAsia="Verdana" w:hAnsi="Times New Roman" w:cs="Times New Roman"/>
          <w:sz w:val="24"/>
          <w:szCs w:val="24"/>
        </w:rPr>
        <w:t>Esta Política será arquivada durante o prazo de sua vigência, sendo descartada somente no caso de suas versões subsequente estarem em uso (divulgadas) por no mínimo 05 (cinco) anos.</w:t>
      </w:r>
    </w:p>
    <w:bookmarkEnd w:id="5"/>
    <w:p w14:paraId="5BF9E119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C3D59AC" w14:textId="77777777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A presente Política revoga todas as disposições em contrário.</w:t>
      </w:r>
    </w:p>
    <w:p w14:paraId="78A5C9F0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B40EDB5" w14:textId="41EFF383" w:rsidR="000C6AE7" w:rsidRPr="00A03F96" w:rsidRDefault="000C6AE7" w:rsidP="00A03F96">
      <w:pPr>
        <w:numPr>
          <w:ilvl w:val="1"/>
          <w:numId w:val="8"/>
        </w:numPr>
        <w:spacing w:after="0" w:line="360" w:lineRule="auto"/>
        <w:ind w:left="0" w:hanging="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F96">
        <w:rPr>
          <w:rFonts w:ascii="Times New Roman" w:eastAsia="Verdana" w:hAnsi="Times New Roman" w:cs="Times New Roman"/>
          <w:sz w:val="24"/>
          <w:szCs w:val="24"/>
        </w:rPr>
        <w:t>Conforme disposto no Estatuto Social da Necta, a presente Política foi aprovada pelo Conselho de Adm</w:t>
      </w:r>
      <w:r w:rsidRPr="00A03F96">
        <w:rPr>
          <w:rFonts w:ascii="Times New Roman" w:hAnsi="Times New Roman" w:cs="Times New Roman"/>
          <w:sz w:val="24"/>
          <w:szCs w:val="24"/>
          <w:shd w:val="clear" w:color="auto" w:fill="FFFFFF"/>
        </w:rPr>
        <w:t>inistração.</w:t>
      </w:r>
    </w:p>
    <w:p w14:paraId="54EBF36C" w14:textId="77777777" w:rsidR="000C6AE7" w:rsidRPr="00A03F96" w:rsidRDefault="000C6AE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5403"/>
      </w:tblGrid>
      <w:tr w:rsidR="000C6AE7" w:rsidRPr="005B2809" w14:paraId="0496044C" w14:textId="77777777" w:rsidTr="0031439B">
        <w:trPr>
          <w:trHeight w:val="130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58B0" w14:textId="77777777" w:rsidR="000C6AE7" w:rsidRPr="00A03F96" w:rsidRDefault="000C6AE7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Responsável: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4BB3" w14:textId="77777777" w:rsidR="000C6AE7" w:rsidRPr="00A03F96" w:rsidRDefault="000C6AE7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</w:t>
            </w:r>
          </w:p>
        </w:tc>
      </w:tr>
      <w:tr w:rsidR="000C6AE7" w:rsidRPr="005B2809" w14:paraId="7ECED2ED" w14:textId="77777777" w:rsidTr="0031439B">
        <w:trPr>
          <w:trHeight w:val="257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B3D" w14:textId="77777777" w:rsidR="000C6AE7" w:rsidRPr="00A03F96" w:rsidRDefault="000C6AE7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Emissão: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5C67" w14:textId="77777777" w:rsidR="000C6AE7" w:rsidRPr="00A03F96" w:rsidRDefault="000C6AE7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Novembro/2024</w:t>
            </w:r>
          </w:p>
        </w:tc>
      </w:tr>
      <w:tr w:rsidR="00207456" w:rsidRPr="005B2809" w14:paraId="549F6CEF" w14:textId="77777777" w:rsidTr="0031439B">
        <w:trPr>
          <w:trHeight w:val="257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941" w14:textId="42F4A048" w:rsidR="00207456" w:rsidRPr="00A03F96" w:rsidRDefault="00207456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Revisão: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B9F9" w14:textId="77E1A267" w:rsidR="00207456" w:rsidRPr="00A03F96" w:rsidRDefault="00207456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Dezembro/2025</w:t>
            </w:r>
          </w:p>
        </w:tc>
      </w:tr>
      <w:tr w:rsidR="000C6AE7" w:rsidRPr="005B2809" w14:paraId="654A25ED" w14:textId="77777777" w:rsidTr="0031439B">
        <w:trPr>
          <w:trHeight w:val="289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C36F" w14:textId="77777777" w:rsidR="000C6AE7" w:rsidRPr="00A03F96" w:rsidRDefault="000C6AE7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Vigência: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48D" w14:textId="77777777" w:rsidR="000C6AE7" w:rsidRPr="00A03F96" w:rsidRDefault="000C6AE7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Indeterminada</w:t>
            </w:r>
          </w:p>
        </w:tc>
      </w:tr>
      <w:tr w:rsidR="000C6AE7" w:rsidRPr="005B2809" w14:paraId="35ED4798" w14:textId="77777777" w:rsidTr="0031439B">
        <w:trPr>
          <w:trHeight w:val="290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D17B" w14:textId="77777777" w:rsidR="000C6AE7" w:rsidRPr="00A03F96" w:rsidRDefault="000C6AE7">
            <w:pPr>
              <w:pStyle w:val="Cabealho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Classificação: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5A77" w14:textId="77777777" w:rsidR="000C6AE7" w:rsidRPr="00A03F96" w:rsidRDefault="000C6AE7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3F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Interno / Externo</w:t>
            </w:r>
          </w:p>
        </w:tc>
      </w:tr>
    </w:tbl>
    <w:p w14:paraId="6AE06D2E" w14:textId="77777777" w:rsidR="000C6AE7" w:rsidRPr="00A03F96" w:rsidRDefault="000C6AE7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"/>
    <w:p w14:paraId="3EC96B2E" w14:textId="77777777" w:rsidR="000C6AE7" w:rsidRPr="00A03F96" w:rsidRDefault="000C6A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6EBF89" w14:textId="197AEF41" w:rsidR="009C477B" w:rsidRPr="00A03F96" w:rsidRDefault="00F00B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F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477B" w:rsidRPr="00A03F96" w:rsidSect="00170A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66F9" w14:textId="77777777" w:rsidR="00F11F8F" w:rsidRDefault="00F11F8F" w:rsidP="00170A8C">
      <w:pPr>
        <w:spacing w:after="0" w:line="240" w:lineRule="auto"/>
      </w:pPr>
      <w:r>
        <w:separator/>
      </w:r>
    </w:p>
  </w:endnote>
  <w:endnote w:type="continuationSeparator" w:id="0">
    <w:p w14:paraId="216180DE" w14:textId="77777777" w:rsidR="00F11F8F" w:rsidRDefault="00F11F8F" w:rsidP="00170A8C">
      <w:pPr>
        <w:spacing w:after="0" w:line="240" w:lineRule="auto"/>
      </w:pPr>
      <w:r>
        <w:continuationSeparator/>
      </w:r>
    </w:p>
  </w:endnote>
  <w:endnote w:type="continuationNotice" w:id="1">
    <w:p w14:paraId="0284C88E" w14:textId="77777777" w:rsidR="00F11F8F" w:rsidRDefault="00F11F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246D" w14:textId="3629D2B1" w:rsidR="006D62D6" w:rsidRDefault="006D62D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84A497" wp14:editId="321585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68935"/>
              <wp:effectExtent l="0" t="0" r="15240" b="0"/>
              <wp:wrapNone/>
              <wp:docPr id="1977245772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D7F4C" w14:textId="461970C8" w:rsidR="006D62D6" w:rsidRPr="006D62D6" w:rsidRDefault="006D62D6" w:rsidP="006D62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4A49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49.8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b5EwIAACEEAAAOAAAAZHJzL2Uyb0RvYy54bWysU99v2jAQfp+0/8Hy+0iAgt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" filled="f" stroked="f">
              <v:textbox style="mso-fit-shape-to-text:t" inset="20pt,0,0,15pt">
                <w:txbxContent>
                  <w:p w14:paraId="664D7F4C" w14:textId="461970C8" w:rsidR="006D62D6" w:rsidRPr="006D62D6" w:rsidRDefault="006D62D6" w:rsidP="006D62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19C3" w14:textId="217824AD" w:rsidR="006D62D6" w:rsidRDefault="006D62D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23D48C" wp14:editId="4EFD6A64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68935"/>
              <wp:effectExtent l="0" t="0" r="15240" b="0"/>
              <wp:wrapNone/>
              <wp:docPr id="274032138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85069" w14:textId="2211AC21" w:rsidR="006D62D6" w:rsidRPr="006D62D6" w:rsidRDefault="006D62D6" w:rsidP="006D62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D48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49.8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dxEgIAACEEAAAOAAAAZHJzL2Uyb0RvYy54bWysU99v2jAQfp+0/8Hy+0iAgt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" filled="f" stroked="f">
              <v:textbox style="mso-fit-shape-to-text:t" inset="20pt,0,0,15pt">
                <w:txbxContent>
                  <w:p w14:paraId="47585069" w14:textId="2211AC21" w:rsidR="006D62D6" w:rsidRPr="006D62D6" w:rsidRDefault="006D62D6" w:rsidP="006D62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5935" w14:textId="7467AF9B" w:rsidR="006D62D6" w:rsidRDefault="006D62D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C8BE3A" wp14:editId="6A646E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68935"/>
              <wp:effectExtent l="0" t="0" r="15240" b="0"/>
              <wp:wrapNone/>
              <wp:docPr id="2020010425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717AF" w14:textId="4BF47C93" w:rsidR="006D62D6" w:rsidRPr="006D62D6" w:rsidRDefault="006D62D6" w:rsidP="006D62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8BE3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49.8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" filled="f" stroked="f">
              <v:textbox style="mso-fit-shape-to-text:t" inset="20pt,0,0,15pt">
                <w:txbxContent>
                  <w:p w14:paraId="771717AF" w14:textId="4BF47C93" w:rsidR="006D62D6" w:rsidRPr="006D62D6" w:rsidRDefault="006D62D6" w:rsidP="006D62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AB6B" w14:textId="77777777" w:rsidR="00F11F8F" w:rsidRDefault="00F11F8F" w:rsidP="00170A8C">
      <w:pPr>
        <w:spacing w:after="0" w:line="240" w:lineRule="auto"/>
      </w:pPr>
      <w:r>
        <w:separator/>
      </w:r>
    </w:p>
  </w:footnote>
  <w:footnote w:type="continuationSeparator" w:id="0">
    <w:p w14:paraId="46717C16" w14:textId="77777777" w:rsidR="00F11F8F" w:rsidRDefault="00F11F8F" w:rsidP="00170A8C">
      <w:pPr>
        <w:spacing w:after="0" w:line="240" w:lineRule="auto"/>
      </w:pPr>
      <w:r>
        <w:continuationSeparator/>
      </w:r>
    </w:p>
  </w:footnote>
  <w:footnote w:type="continuationNotice" w:id="1">
    <w:p w14:paraId="73E35658" w14:textId="77777777" w:rsidR="00F11F8F" w:rsidRDefault="00F11F8F">
      <w:pPr>
        <w:spacing w:after="0" w:line="240" w:lineRule="auto"/>
      </w:pPr>
    </w:p>
  </w:footnote>
  <w:footnote w:id="2">
    <w:p w14:paraId="482CDF8C" w14:textId="0BEEB869" w:rsidR="000C6AE7" w:rsidRPr="00274C14" w:rsidRDefault="000C6AE7" w:rsidP="000C6AE7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000000"/>
          <w:sz w:val="16"/>
          <w:szCs w:val="16"/>
        </w:rPr>
      </w:pPr>
      <w:r w:rsidRPr="00274C14">
        <w:rPr>
          <w:rFonts w:ascii="Segoe UI" w:hAnsi="Segoe UI" w:cs="Segoe UI"/>
          <w:color w:val="404040" w:themeColor="text1" w:themeTint="BF"/>
          <w:sz w:val="16"/>
          <w:szCs w:val="16"/>
          <w:vertAlign w:val="superscript"/>
        </w:rPr>
        <w:footnoteRef/>
      </w:r>
      <w:r w:rsidRPr="00274C14">
        <w:rPr>
          <w:rFonts w:ascii="Segoe UI" w:hAnsi="Segoe UI" w:cs="Segoe UI"/>
          <w:color w:val="404040" w:themeColor="text1" w:themeTint="BF"/>
          <w:sz w:val="16"/>
          <w:szCs w:val="16"/>
        </w:rPr>
        <w:t xml:space="preserve"> Significa a Auditoria Interna da Cosan S.A, controladora indireta da </w:t>
      </w:r>
      <w:r>
        <w:rPr>
          <w:rFonts w:ascii="Segoe UI" w:hAnsi="Segoe UI" w:cs="Segoe UI"/>
          <w:color w:val="404040" w:themeColor="text1" w:themeTint="BF"/>
          <w:sz w:val="16"/>
          <w:szCs w:val="16"/>
        </w:rPr>
        <w:t>Necta</w:t>
      </w:r>
      <w:r w:rsidRPr="00274C14">
        <w:rPr>
          <w:rFonts w:ascii="Segoe UI" w:hAnsi="Segoe UI" w:cs="Segoe UI"/>
          <w:color w:val="404040" w:themeColor="text1" w:themeTint="BF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4A33" w14:textId="40CEF7C5" w:rsidR="006D62D6" w:rsidRDefault="006D62D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0408F2" wp14:editId="126C94C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32460" cy="368935"/>
              <wp:effectExtent l="0" t="0" r="15240" b="12065"/>
              <wp:wrapNone/>
              <wp:docPr id="1796038845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60064" w14:textId="11E9B0A2" w:rsidR="006D62D6" w:rsidRPr="006D62D6" w:rsidRDefault="006D62D6" w:rsidP="006D62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408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8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" filled="f" stroked="f">
              <v:textbox style="mso-fit-shape-to-text:t" inset="20pt,15pt,0,0">
                <w:txbxContent>
                  <w:p w14:paraId="09260064" w14:textId="11E9B0A2" w:rsidR="006D62D6" w:rsidRPr="006D62D6" w:rsidRDefault="006D62D6" w:rsidP="006D62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0C3F" w14:textId="019264E8" w:rsidR="00170A8C" w:rsidRDefault="006D62D6" w:rsidP="47881CFE">
    <w:pPr>
      <w:pStyle w:val="Cabealho"/>
      <w:ind w:left="-1134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35C802" wp14:editId="33FE89A2">
              <wp:simplePos x="7239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32460" cy="368935"/>
              <wp:effectExtent l="0" t="0" r="15240" b="12065"/>
              <wp:wrapNone/>
              <wp:docPr id="988317248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FE877" w14:textId="7F25EEE6" w:rsidR="006D62D6" w:rsidRPr="006D62D6" w:rsidRDefault="006D62D6" w:rsidP="006D62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5C80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left:0;text-align:left;margin-left:0;margin-top:0;width:49.8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" filled="f" stroked="f">
              <v:textbox style="mso-fit-shape-to-text:t" inset="20pt,15pt,0,0">
                <w:txbxContent>
                  <w:p w14:paraId="4C1FE877" w14:textId="7F25EEE6" w:rsidR="006D62D6" w:rsidRPr="006D62D6" w:rsidRDefault="006D62D6" w:rsidP="006D62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0A8C">
      <w:rPr>
        <w:noProof/>
        <w:lang w:eastAsia="pt-BR"/>
      </w:rPr>
      <w:drawing>
        <wp:inline distT="0" distB="0" distL="0" distR="0" wp14:anchorId="1C067384" wp14:editId="47881CFE">
          <wp:extent cx="7324726" cy="1220788"/>
          <wp:effectExtent l="0" t="0" r="0" b="0"/>
          <wp:docPr id="1373669540" name="Imagem 137366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726" cy="122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270B" w14:textId="74DCC0C1" w:rsidR="006D62D6" w:rsidRDefault="006D62D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DB9995" wp14:editId="5AD488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32460" cy="368935"/>
              <wp:effectExtent l="0" t="0" r="15240" b="12065"/>
              <wp:wrapNone/>
              <wp:docPr id="1615904712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9F862" w14:textId="4DDA91C8" w:rsidR="006D62D6" w:rsidRPr="006D62D6" w:rsidRDefault="006D62D6" w:rsidP="006D62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62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B999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49.8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" filled="f" stroked="f">
              <v:textbox style="mso-fit-shape-to-text:t" inset="20pt,15pt,0,0">
                <w:txbxContent>
                  <w:p w14:paraId="2099F862" w14:textId="4DDA91C8" w:rsidR="006D62D6" w:rsidRPr="006D62D6" w:rsidRDefault="006D62D6" w:rsidP="006D62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62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C4E"/>
    <w:multiLevelType w:val="multilevel"/>
    <w:tmpl w:val="8B967586"/>
    <w:lvl w:ilvl="0">
      <w:start w:val="1"/>
      <w:numFmt w:val="decimal"/>
      <w:pStyle w:val="P101StepBullet"/>
      <w:lvlText w:val="%1."/>
      <w:lvlJc w:val="left"/>
      <w:pPr>
        <w:ind w:left="360" w:hanging="360"/>
      </w:pPr>
      <w:rPr>
        <w:b/>
        <w:i w:val="0"/>
        <w:iCs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F576A3"/>
    <w:multiLevelType w:val="hybridMultilevel"/>
    <w:tmpl w:val="06E86712"/>
    <w:lvl w:ilvl="0" w:tplc="14020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10B9"/>
    <w:multiLevelType w:val="multilevel"/>
    <w:tmpl w:val="86A25E5C"/>
    <w:lvl w:ilvl="0">
      <w:start w:val="1"/>
      <w:numFmt w:val="lowerRoman"/>
      <w:lvlText w:val="%1.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0D1E"/>
    <w:multiLevelType w:val="multilevel"/>
    <w:tmpl w:val="D918F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D16863"/>
    <w:multiLevelType w:val="multilevel"/>
    <w:tmpl w:val="C4801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FC4AB0"/>
    <w:multiLevelType w:val="multilevel"/>
    <w:tmpl w:val="F5CC279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754555"/>
    <w:multiLevelType w:val="hybridMultilevel"/>
    <w:tmpl w:val="46A0BBFA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91E"/>
    <w:multiLevelType w:val="multilevel"/>
    <w:tmpl w:val="4CA0E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E358C4"/>
    <w:multiLevelType w:val="hybridMultilevel"/>
    <w:tmpl w:val="46A0BBFA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33DE"/>
    <w:multiLevelType w:val="hybridMultilevel"/>
    <w:tmpl w:val="16D414F6"/>
    <w:lvl w:ilvl="0" w:tplc="DD7218B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20F3B"/>
    <w:multiLevelType w:val="hybridMultilevel"/>
    <w:tmpl w:val="46A0BBFA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7CCF"/>
    <w:multiLevelType w:val="hybridMultilevel"/>
    <w:tmpl w:val="7DEEA584"/>
    <w:lvl w:ilvl="0" w:tplc="2F94C90E">
      <w:start w:val="1"/>
      <w:numFmt w:val="lowerRoman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B1000"/>
    <w:multiLevelType w:val="multilevel"/>
    <w:tmpl w:val="17EE4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3C56EB1"/>
    <w:multiLevelType w:val="hybridMultilevel"/>
    <w:tmpl w:val="FB94E63E"/>
    <w:lvl w:ilvl="0" w:tplc="5B4E2A7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51FCB"/>
    <w:multiLevelType w:val="hybridMultilevel"/>
    <w:tmpl w:val="3AF4F9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A20C7"/>
    <w:multiLevelType w:val="hybridMultilevel"/>
    <w:tmpl w:val="46A0BBFA"/>
    <w:lvl w:ilvl="0" w:tplc="6CA0C1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B624A"/>
    <w:multiLevelType w:val="hybridMultilevel"/>
    <w:tmpl w:val="116837C2"/>
    <w:lvl w:ilvl="0" w:tplc="5F76CB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90767">
    <w:abstractNumId w:val="16"/>
  </w:num>
  <w:num w:numId="2" w16cid:durableId="1402018190">
    <w:abstractNumId w:val="12"/>
  </w:num>
  <w:num w:numId="3" w16cid:durableId="447967534">
    <w:abstractNumId w:val="4"/>
  </w:num>
  <w:num w:numId="4" w16cid:durableId="1551771727">
    <w:abstractNumId w:val="1"/>
  </w:num>
  <w:num w:numId="5" w16cid:durableId="2089886268">
    <w:abstractNumId w:val="7"/>
  </w:num>
  <w:num w:numId="6" w16cid:durableId="41906639">
    <w:abstractNumId w:val="3"/>
  </w:num>
  <w:num w:numId="7" w16cid:durableId="1016691533">
    <w:abstractNumId w:val="14"/>
  </w:num>
  <w:num w:numId="8" w16cid:durableId="497963307">
    <w:abstractNumId w:val="0"/>
  </w:num>
  <w:num w:numId="9" w16cid:durableId="52243940">
    <w:abstractNumId w:val="2"/>
  </w:num>
  <w:num w:numId="10" w16cid:durableId="1496603645">
    <w:abstractNumId w:val="11"/>
  </w:num>
  <w:num w:numId="11" w16cid:durableId="1171793286">
    <w:abstractNumId w:val="9"/>
  </w:num>
  <w:num w:numId="12" w16cid:durableId="1348020573">
    <w:abstractNumId w:val="13"/>
  </w:num>
  <w:num w:numId="13" w16cid:durableId="1199732782">
    <w:abstractNumId w:val="15"/>
  </w:num>
  <w:num w:numId="14" w16cid:durableId="562568980">
    <w:abstractNumId w:val="6"/>
  </w:num>
  <w:num w:numId="15" w16cid:durableId="2086027500">
    <w:abstractNumId w:val="10"/>
  </w:num>
  <w:num w:numId="16" w16cid:durableId="217670303">
    <w:abstractNumId w:val="8"/>
  </w:num>
  <w:num w:numId="17" w16cid:durableId="485434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40"/>
    <w:rsid w:val="00002E6D"/>
    <w:rsid w:val="00006F1C"/>
    <w:rsid w:val="00007249"/>
    <w:rsid w:val="00013132"/>
    <w:rsid w:val="0002738D"/>
    <w:rsid w:val="00043F8D"/>
    <w:rsid w:val="0005601A"/>
    <w:rsid w:val="00056D15"/>
    <w:rsid w:val="00063A5C"/>
    <w:rsid w:val="00080525"/>
    <w:rsid w:val="000858E4"/>
    <w:rsid w:val="000A7043"/>
    <w:rsid w:val="000C4F60"/>
    <w:rsid w:val="000C6779"/>
    <w:rsid w:val="000C6AE7"/>
    <w:rsid w:val="000F492E"/>
    <w:rsid w:val="00101DFA"/>
    <w:rsid w:val="00112060"/>
    <w:rsid w:val="0012015F"/>
    <w:rsid w:val="001208E4"/>
    <w:rsid w:val="00127C41"/>
    <w:rsid w:val="001359AD"/>
    <w:rsid w:val="00145A3D"/>
    <w:rsid w:val="00165C4E"/>
    <w:rsid w:val="001678CC"/>
    <w:rsid w:val="00170A8C"/>
    <w:rsid w:val="00177A18"/>
    <w:rsid w:val="001831D4"/>
    <w:rsid w:val="00192094"/>
    <w:rsid w:val="001A7297"/>
    <w:rsid w:val="001A735E"/>
    <w:rsid w:val="001D1E91"/>
    <w:rsid w:val="001E590E"/>
    <w:rsid w:val="001F1AD8"/>
    <w:rsid w:val="001F2E9B"/>
    <w:rsid w:val="001F56B8"/>
    <w:rsid w:val="001F79EF"/>
    <w:rsid w:val="00207456"/>
    <w:rsid w:val="00220184"/>
    <w:rsid w:val="0024108F"/>
    <w:rsid w:val="0027201C"/>
    <w:rsid w:val="0028051D"/>
    <w:rsid w:val="002A15B7"/>
    <w:rsid w:val="002A1CEC"/>
    <w:rsid w:val="002A615E"/>
    <w:rsid w:val="002C0BD5"/>
    <w:rsid w:val="002D4747"/>
    <w:rsid w:val="002E0BC3"/>
    <w:rsid w:val="002E299A"/>
    <w:rsid w:val="002E671A"/>
    <w:rsid w:val="0030650C"/>
    <w:rsid w:val="003123EE"/>
    <w:rsid w:val="003246E8"/>
    <w:rsid w:val="00324D1F"/>
    <w:rsid w:val="003369DC"/>
    <w:rsid w:val="00347CFE"/>
    <w:rsid w:val="0035572C"/>
    <w:rsid w:val="00382A13"/>
    <w:rsid w:val="003A6AD4"/>
    <w:rsid w:val="003B2618"/>
    <w:rsid w:val="003D747B"/>
    <w:rsid w:val="003E4D6D"/>
    <w:rsid w:val="004010DD"/>
    <w:rsid w:val="0041683C"/>
    <w:rsid w:val="004317FD"/>
    <w:rsid w:val="00437136"/>
    <w:rsid w:val="00442F99"/>
    <w:rsid w:val="00451E5A"/>
    <w:rsid w:val="00456429"/>
    <w:rsid w:val="00480645"/>
    <w:rsid w:val="00492C8C"/>
    <w:rsid w:val="00495092"/>
    <w:rsid w:val="00495F1D"/>
    <w:rsid w:val="0049725B"/>
    <w:rsid w:val="004A1D15"/>
    <w:rsid w:val="004A75A7"/>
    <w:rsid w:val="004C1AD5"/>
    <w:rsid w:val="00505B75"/>
    <w:rsid w:val="005113B7"/>
    <w:rsid w:val="005426C5"/>
    <w:rsid w:val="0054594D"/>
    <w:rsid w:val="00546F9B"/>
    <w:rsid w:val="00557DAF"/>
    <w:rsid w:val="0056339A"/>
    <w:rsid w:val="00565ACD"/>
    <w:rsid w:val="005748B1"/>
    <w:rsid w:val="00582D79"/>
    <w:rsid w:val="00584AB6"/>
    <w:rsid w:val="005A3CEA"/>
    <w:rsid w:val="005A6189"/>
    <w:rsid w:val="005B2809"/>
    <w:rsid w:val="005B7D70"/>
    <w:rsid w:val="005C1831"/>
    <w:rsid w:val="005C409A"/>
    <w:rsid w:val="005D4B3B"/>
    <w:rsid w:val="005E6539"/>
    <w:rsid w:val="005E6998"/>
    <w:rsid w:val="00601CC8"/>
    <w:rsid w:val="006076AF"/>
    <w:rsid w:val="00607EB8"/>
    <w:rsid w:val="00610596"/>
    <w:rsid w:val="00620841"/>
    <w:rsid w:val="00623AE0"/>
    <w:rsid w:val="0062623D"/>
    <w:rsid w:val="00630DCF"/>
    <w:rsid w:val="00655DDA"/>
    <w:rsid w:val="00665B85"/>
    <w:rsid w:val="00665EAC"/>
    <w:rsid w:val="006705FB"/>
    <w:rsid w:val="00680EEA"/>
    <w:rsid w:val="00681CD0"/>
    <w:rsid w:val="00684444"/>
    <w:rsid w:val="00686D6F"/>
    <w:rsid w:val="006960EF"/>
    <w:rsid w:val="006A6E49"/>
    <w:rsid w:val="006D2149"/>
    <w:rsid w:val="006D62D6"/>
    <w:rsid w:val="006E320E"/>
    <w:rsid w:val="006F24CF"/>
    <w:rsid w:val="006F4889"/>
    <w:rsid w:val="006F7F7C"/>
    <w:rsid w:val="007020F1"/>
    <w:rsid w:val="00722F69"/>
    <w:rsid w:val="007409D0"/>
    <w:rsid w:val="00751B7B"/>
    <w:rsid w:val="007552DE"/>
    <w:rsid w:val="00760E29"/>
    <w:rsid w:val="00766B78"/>
    <w:rsid w:val="007720BE"/>
    <w:rsid w:val="007736FE"/>
    <w:rsid w:val="0077567A"/>
    <w:rsid w:val="007904CA"/>
    <w:rsid w:val="00797A58"/>
    <w:rsid w:val="007A5587"/>
    <w:rsid w:val="007B6793"/>
    <w:rsid w:val="007C0B5C"/>
    <w:rsid w:val="007C736B"/>
    <w:rsid w:val="007D0A1C"/>
    <w:rsid w:val="007D5424"/>
    <w:rsid w:val="007D6B74"/>
    <w:rsid w:val="007E0C6D"/>
    <w:rsid w:val="007E7022"/>
    <w:rsid w:val="008421EC"/>
    <w:rsid w:val="00842FA4"/>
    <w:rsid w:val="00863EC0"/>
    <w:rsid w:val="00877440"/>
    <w:rsid w:val="00877855"/>
    <w:rsid w:val="008807B9"/>
    <w:rsid w:val="008B64FA"/>
    <w:rsid w:val="008D38B0"/>
    <w:rsid w:val="008E05EC"/>
    <w:rsid w:val="008E7E9E"/>
    <w:rsid w:val="00900144"/>
    <w:rsid w:val="00903DA2"/>
    <w:rsid w:val="00904ADC"/>
    <w:rsid w:val="0091526F"/>
    <w:rsid w:val="00925803"/>
    <w:rsid w:val="0092785E"/>
    <w:rsid w:val="00935751"/>
    <w:rsid w:val="0093754C"/>
    <w:rsid w:val="00945197"/>
    <w:rsid w:val="0094743C"/>
    <w:rsid w:val="00952332"/>
    <w:rsid w:val="00961B12"/>
    <w:rsid w:val="00973237"/>
    <w:rsid w:val="00976D11"/>
    <w:rsid w:val="00990C93"/>
    <w:rsid w:val="009C39C6"/>
    <w:rsid w:val="009C471A"/>
    <w:rsid w:val="009C477B"/>
    <w:rsid w:val="009D1805"/>
    <w:rsid w:val="009D489E"/>
    <w:rsid w:val="009F7E61"/>
    <w:rsid w:val="00A03F96"/>
    <w:rsid w:val="00A11D1F"/>
    <w:rsid w:val="00A1573A"/>
    <w:rsid w:val="00A210E8"/>
    <w:rsid w:val="00A27931"/>
    <w:rsid w:val="00A30AC6"/>
    <w:rsid w:val="00A46EFB"/>
    <w:rsid w:val="00A5123A"/>
    <w:rsid w:val="00A51FCE"/>
    <w:rsid w:val="00A6308C"/>
    <w:rsid w:val="00A65A50"/>
    <w:rsid w:val="00A95EAD"/>
    <w:rsid w:val="00AB042F"/>
    <w:rsid w:val="00AB4282"/>
    <w:rsid w:val="00AC1659"/>
    <w:rsid w:val="00AC6B06"/>
    <w:rsid w:val="00AD54E2"/>
    <w:rsid w:val="00B15183"/>
    <w:rsid w:val="00B211E7"/>
    <w:rsid w:val="00B24496"/>
    <w:rsid w:val="00B51E97"/>
    <w:rsid w:val="00B6141A"/>
    <w:rsid w:val="00B76C4D"/>
    <w:rsid w:val="00B80867"/>
    <w:rsid w:val="00B81BD5"/>
    <w:rsid w:val="00B82064"/>
    <w:rsid w:val="00B9586E"/>
    <w:rsid w:val="00BC24F9"/>
    <w:rsid w:val="00BC272B"/>
    <w:rsid w:val="00BC3D23"/>
    <w:rsid w:val="00BC627D"/>
    <w:rsid w:val="00BD0DB3"/>
    <w:rsid w:val="00BD48A3"/>
    <w:rsid w:val="00BE1319"/>
    <w:rsid w:val="00BE1F84"/>
    <w:rsid w:val="00BE470D"/>
    <w:rsid w:val="00BE4D76"/>
    <w:rsid w:val="00BE6C24"/>
    <w:rsid w:val="00BF5857"/>
    <w:rsid w:val="00C00BFC"/>
    <w:rsid w:val="00C1495A"/>
    <w:rsid w:val="00C22FC8"/>
    <w:rsid w:val="00C24E12"/>
    <w:rsid w:val="00C26A01"/>
    <w:rsid w:val="00C32910"/>
    <w:rsid w:val="00C3416D"/>
    <w:rsid w:val="00C34758"/>
    <w:rsid w:val="00C3490B"/>
    <w:rsid w:val="00C36A73"/>
    <w:rsid w:val="00C62D61"/>
    <w:rsid w:val="00C65BAC"/>
    <w:rsid w:val="00C75F0F"/>
    <w:rsid w:val="00C76610"/>
    <w:rsid w:val="00CA54A0"/>
    <w:rsid w:val="00CB4091"/>
    <w:rsid w:val="00CB5B0F"/>
    <w:rsid w:val="00CB62B0"/>
    <w:rsid w:val="00CC71F0"/>
    <w:rsid w:val="00CD1ACA"/>
    <w:rsid w:val="00CD6E9E"/>
    <w:rsid w:val="00CE1502"/>
    <w:rsid w:val="00CE494D"/>
    <w:rsid w:val="00CE4B8A"/>
    <w:rsid w:val="00CF3CA5"/>
    <w:rsid w:val="00CF4A66"/>
    <w:rsid w:val="00CF6610"/>
    <w:rsid w:val="00D06466"/>
    <w:rsid w:val="00D0704A"/>
    <w:rsid w:val="00D27773"/>
    <w:rsid w:val="00D31A61"/>
    <w:rsid w:val="00D4101A"/>
    <w:rsid w:val="00D540D9"/>
    <w:rsid w:val="00D67DEE"/>
    <w:rsid w:val="00D75A22"/>
    <w:rsid w:val="00D841C5"/>
    <w:rsid w:val="00D90B75"/>
    <w:rsid w:val="00DA0176"/>
    <w:rsid w:val="00DB370D"/>
    <w:rsid w:val="00DB575B"/>
    <w:rsid w:val="00DC02C6"/>
    <w:rsid w:val="00DF7A41"/>
    <w:rsid w:val="00E0042B"/>
    <w:rsid w:val="00E13C11"/>
    <w:rsid w:val="00E2718A"/>
    <w:rsid w:val="00E35E72"/>
    <w:rsid w:val="00E36D62"/>
    <w:rsid w:val="00E436DC"/>
    <w:rsid w:val="00E46E61"/>
    <w:rsid w:val="00E4706D"/>
    <w:rsid w:val="00E51787"/>
    <w:rsid w:val="00E63C16"/>
    <w:rsid w:val="00E63C5A"/>
    <w:rsid w:val="00E71FCF"/>
    <w:rsid w:val="00E85140"/>
    <w:rsid w:val="00E95C3F"/>
    <w:rsid w:val="00E97FF0"/>
    <w:rsid w:val="00EA6257"/>
    <w:rsid w:val="00EC0A0F"/>
    <w:rsid w:val="00EC187E"/>
    <w:rsid w:val="00EC70D4"/>
    <w:rsid w:val="00EC7C6E"/>
    <w:rsid w:val="00EE64EF"/>
    <w:rsid w:val="00EF6040"/>
    <w:rsid w:val="00F00BE5"/>
    <w:rsid w:val="00F0766C"/>
    <w:rsid w:val="00F10A82"/>
    <w:rsid w:val="00F11F8F"/>
    <w:rsid w:val="00F1735D"/>
    <w:rsid w:val="00F26D38"/>
    <w:rsid w:val="00F3153D"/>
    <w:rsid w:val="00F57C58"/>
    <w:rsid w:val="00F62996"/>
    <w:rsid w:val="00F735B6"/>
    <w:rsid w:val="00F774D3"/>
    <w:rsid w:val="00F8585B"/>
    <w:rsid w:val="00F94C2D"/>
    <w:rsid w:val="00FB6976"/>
    <w:rsid w:val="00FD0730"/>
    <w:rsid w:val="00FE4F64"/>
    <w:rsid w:val="00FE62CF"/>
    <w:rsid w:val="00FE6AD0"/>
    <w:rsid w:val="478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58608"/>
  <w15:docId w15:val="{1D48D2E0-BCDB-4D7C-8BF5-AC5B0B5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6AE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A8C"/>
  </w:style>
  <w:style w:type="paragraph" w:styleId="Rodap">
    <w:name w:val="footer"/>
    <w:basedOn w:val="Normal"/>
    <w:link w:val="RodapChar"/>
    <w:uiPriority w:val="99"/>
    <w:unhideWhenUsed/>
    <w:rsid w:val="00170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A8C"/>
  </w:style>
  <w:style w:type="paragraph" w:styleId="Textodebalo">
    <w:name w:val="Balloon Text"/>
    <w:basedOn w:val="Normal"/>
    <w:link w:val="TextodebaloChar"/>
    <w:uiPriority w:val="99"/>
    <w:semiHidden/>
    <w:unhideWhenUsed/>
    <w:rsid w:val="0017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A8C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3C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D747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747B"/>
    <w:rPr>
      <w:color w:val="605E5C"/>
      <w:shd w:val="clear" w:color="auto" w:fill="E1DFDD"/>
    </w:rPr>
  </w:style>
  <w:style w:type="paragraph" w:styleId="SemEspaamento">
    <w:name w:val="No Spacing"/>
    <w:basedOn w:val="Normal"/>
    <w:uiPriority w:val="1"/>
    <w:qFormat/>
    <w:rsid w:val="00601CC8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msonormal"/>
    <w:basedOn w:val="Normal"/>
    <w:rsid w:val="00601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00BE5"/>
    <w:pPr>
      <w:spacing w:after="0" w:line="240" w:lineRule="auto"/>
      <w:ind w:left="4678"/>
      <w:jc w:val="both"/>
    </w:pPr>
    <w:rPr>
      <w:rFonts w:ascii="Arial" w:eastAsia="Times New Roman" w:hAnsi="Arial" w:cs="Times New Roman"/>
      <w:b/>
      <w:i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00BE5"/>
    <w:rPr>
      <w:rFonts w:ascii="Arial" w:eastAsia="Times New Roman" w:hAnsi="Arial" w:cs="Times New Roman"/>
      <w:b/>
      <w:i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unhideWhenUsed/>
    <w:rsid w:val="00F00B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0B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42F99"/>
    <w:pPr>
      <w:overflowPunct w:val="0"/>
      <w:autoSpaceDE w:val="0"/>
      <w:autoSpaceDN w:val="0"/>
      <w:adjustRightInd w:val="0"/>
      <w:spacing w:after="0" w:line="300" w:lineRule="exact"/>
      <w:ind w:left="720"/>
      <w:contextualSpacing/>
      <w:jc w:val="both"/>
      <w:textAlignment w:val="baseline"/>
    </w:pPr>
    <w:rPr>
      <w:rFonts w:ascii="Courier New" w:eastAsia="Times New Roman" w:hAnsi="Courier New" w:cs="Times New Roman"/>
      <w:sz w:val="21"/>
      <w:szCs w:val="20"/>
      <w:lang w:eastAsia="pt-BR"/>
    </w:rPr>
  </w:style>
  <w:style w:type="table" w:styleId="Tabelacomgrade">
    <w:name w:val="Table Grid"/>
    <w:basedOn w:val="Tabelanormal"/>
    <w:uiPriority w:val="59"/>
    <w:rsid w:val="0044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442F99"/>
    <w:rPr>
      <w:rFonts w:ascii="Courier New" w:eastAsia="Times New Roman" w:hAnsi="Courier New" w:cs="Times New Roman"/>
      <w:sz w:val="21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C6AE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paragraph" w:customStyle="1" w:styleId="P101StepBullet">
    <w:name w:val="P101_Step_Bullet"/>
    <w:basedOn w:val="Normal"/>
    <w:rsid w:val="000C6AE7"/>
    <w:pPr>
      <w:numPr>
        <w:numId w:val="8"/>
      </w:numPr>
      <w:tabs>
        <w:tab w:val="left" w:pos="936"/>
      </w:tabs>
      <w:spacing w:before="40" w:after="120" w:line="240" w:lineRule="auto"/>
    </w:pPr>
    <w:rPr>
      <w:rFonts w:ascii="Arial" w:eastAsia="Arial Unicode MS" w:hAnsi="Arial" w:cs="Arial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D06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analdeetica.com.br/cosan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dalena\Desktop\Nova%20pasta\Of&#237;cio\Enviados\Car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9131FB120004C8C97B1B049C7B819" ma:contentTypeVersion="14" ma:contentTypeDescription="Crie um novo documento." ma:contentTypeScope="" ma:versionID="3f076b7bb85bc73707ed9d149e8d3d92">
  <xsd:schema xmlns:xsd="http://www.w3.org/2001/XMLSchema" xmlns:xs="http://www.w3.org/2001/XMLSchema" xmlns:p="http://schemas.microsoft.com/office/2006/metadata/properties" xmlns:ns2="a4754152-c5b2-43d3-9662-ca8eaee6c1a2" xmlns:ns3="e50318df-d1da-4003-82cc-7aa9895fa9ef" targetNamespace="http://schemas.microsoft.com/office/2006/metadata/properties" ma:root="true" ma:fieldsID="bfdf9801832729dda88698f3e55467da" ns2:_="" ns3:_="">
    <xsd:import namespace="a4754152-c5b2-43d3-9662-ca8eaee6c1a2"/>
    <xsd:import namespace="e50318df-d1da-4003-82cc-7aa9895fa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54152-c5b2-43d3-9662-ca8eaee6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c218e3-b1e0-47de-9457-53c749d00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18df-d1da-4003-82cc-7aa9895fa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91f50b-f77e-4e25-b222-fbd3169ceb4b}" ma:internalName="TaxCatchAll" ma:showField="CatchAllData" ma:web="e50318df-d1da-4003-82cc-7aa9895fa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54152-c5b2-43d3-9662-ca8eaee6c1a2">
      <Terms xmlns="http://schemas.microsoft.com/office/infopath/2007/PartnerControls"/>
    </lcf76f155ced4ddcb4097134ff3c332f>
    <TaxCatchAll xmlns="e50318df-d1da-4003-82cc-7aa9895fa9ef" xsi:nil="true"/>
  </documentManagement>
</p:properties>
</file>

<file path=customXml/itemProps1.xml><?xml version="1.0" encoding="utf-8"?>
<ds:datastoreItem xmlns:ds="http://schemas.openxmlformats.org/officeDocument/2006/customXml" ds:itemID="{34401A30-51D7-4DF4-8AA2-8F9F665C3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597DF-D83F-4B22-9C6F-FCBEF087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929DA-649D-495F-B8B7-93E0E2DC0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54152-c5b2-43d3-9662-ca8eaee6c1a2"/>
    <ds:schemaRef ds:uri="e50318df-d1da-4003-82cc-7aa9895fa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A6FBF-1DAC-40AE-965D-276569FA7984}"/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2</TotalTime>
  <Pages>13</Pages>
  <Words>3299</Words>
  <Characters>17817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Rabello Madalena</dc:creator>
  <cp:lastModifiedBy>Daniela Monteiro Trevizani</cp:lastModifiedBy>
  <cp:revision>4</cp:revision>
  <dcterms:created xsi:type="dcterms:W3CDTF">2025-12-15T17:30:00Z</dcterms:created>
  <dcterms:modified xsi:type="dcterms:W3CDTF">2025-12-22T13:59:00Z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0x0101002809131FB120004C8C97B1B049C7B819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6050bfc8,6b0d60bd,3ae88640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Público</vt:lpwstr>
  </property>
  <property fmtid="{D5CDD505-2E9C-101B-9397-08002B2CF9AE}" pid="7" name="ClassificationContentMarkingFooterShapeIds">
    <vt:lpwstr>7866e9b9,75da604c,1055660a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Público</vt:lpwstr>
  </property>
  <property fmtid="{D5CDD505-2E9C-101B-9397-08002B2CF9AE}" pid="10" name="MSIP_Label_e5e25035-5d33-4799-92ac-0d57d7ef2dd5_Enabled">
    <vt:lpwstr>true</vt:lpwstr>
  </property>
  <property fmtid="{D5CDD505-2E9C-101B-9397-08002B2CF9AE}" pid="11" name="MSIP_Label_e5e25035-5d33-4799-92ac-0d57d7ef2dd5_SetDate">
    <vt:lpwstr>2024-11-11T18:21:14Z</vt:lpwstr>
  </property>
  <property fmtid="{D5CDD505-2E9C-101B-9397-08002B2CF9AE}" pid="12" name="MSIP_Label_e5e25035-5d33-4799-92ac-0d57d7ef2dd5_Method">
    <vt:lpwstr>Privileged</vt:lpwstr>
  </property>
  <property fmtid="{D5CDD505-2E9C-101B-9397-08002B2CF9AE}" pid="13" name="MSIP_Label_e5e25035-5d33-4799-92ac-0d57d7ef2dd5_Name">
    <vt:lpwstr>Público</vt:lpwstr>
  </property>
  <property fmtid="{D5CDD505-2E9C-101B-9397-08002B2CF9AE}" pid="14" name="MSIP_Label_e5e25035-5d33-4799-92ac-0d57d7ef2dd5_SiteId">
    <vt:lpwstr>5548ac8c-af41-4726-b444-30454a55d93d</vt:lpwstr>
  </property>
  <property fmtid="{D5CDD505-2E9C-101B-9397-08002B2CF9AE}" pid="15" name="MSIP_Label_e5e25035-5d33-4799-92ac-0d57d7ef2dd5_ActionId">
    <vt:lpwstr>43649bd2-4bc4-4a10-b048-216a4b33cb40</vt:lpwstr>
  </property>
  <property fmtid="{D5CDD505-2E9C-101B-9397-08002B2CF9AE}" pid="16" name="MSIP_Label_e5e25035-5d33-4799-92ac-0d57d7ef2dd5_ContentBits">
    <vt:lpwstr>3</vt:lpwstr>
  </property>
  <property fmtid="{D5CDD505-2E9C-101B-9397-08002B2CF9AE}" pid="17" name="GrammarlyDocumentId">
    <vt:lpwstr>d16f0778393b73819cbbbf914acce988585c1b4460545133440646792e6463f2</vt:lpwstr>
  </property>
</Properties>
</file>